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8"/>
        <w:adjustRightInd w:val="0"/>
        <w:spacing w:before="160" w:after="160"/>
        <w:ind w:firstLine="0" w:firstLineChars="0"/>
        <w:contextualSpacing/>
        <w:jc w:val="center"/>
        <w:rPr>
          <w:rFonts w:hint="eastAsia" w:ascii="宋体" w:hAnsi="宋体" w:eastAsia="宋体"/>
          <w:b/>
          <w:sz w:val="36"/>
          <w:szCs w:val="21"/>
          <w:lang w:val="en-US" w:eastAsia="zh-CN"/>
        </w:rPr>
      </w:pPr>
      <w:r>
        <w:rPr>
          <w:rFonts w:hint="eastAsia" w:ascii="宋体" w:hAnsi="宋体" w:eastAsia="宋体"/>
          <w:b/>
          <w:sz w:val="36"/>
          <w:szCs w:val="21"/>
          <w:lang w:val="en-US" w:eastAsia="zh-CN"/>
        </w:rPr>
        <w:t>威海市立</w:t>
      </w:r>
      <w:r>
        <w:rPr>
          <w:rFonts w:hint="eastAsia" w:ascii="宋体" w:hAnsi="宋体" w:eastAsia="宋体"/>
          <w:b/>
          <w:sz w:val="36"/>
          <w:szCs w:val="21"/>
        </w:rPr>
        <w:t>医院</w:t>
      </w:r>
      <w:r>
        <w:rPr>
          <w:rFonts w:hint="eastAsia" w:asciiTheme="majorEastAsia" w:hAnsiTheme="majorEastAsia" w:eastAsiaTheme="majorEastAsia" w:cstheme="majorEastAsia"/>
          <w:b/>
          <w:bCs/>
          <w:sz w:val="44"/>
          <w:szCs w:val="44"/>
        </w:rPr>
        <w:t>辐射剂量率仪和高灵敏度环境辐射监测仪</w:t>
      </w:r>
      <w:r>
        <w:rPr>
          <w:rFonts w:hint="eastAsia" w:asciiTheme="majorEastAsia" w:hAnsiTheme="majorEastAsia" w:eastAsiaTheme="majorEastAsia" w:cstheme="majorEastAsia"/>
          <w:b/>
          <w:bCs/>
          <w:sz w:val="44"/>
          <w:szCs w:val="44"/>
          <w:lang w:val="en-US" w:eastAsia="zh-CN"/>
        </w:rPr>
        <w:t>项目</w:t>
      </w:r>
      <w:r>
        <w:rPr>
          <w:rFonts w:hint="eastAsia" w:ascii="宋体" w:hAnsi="宋体" w:eastAsia="宋体"/>
          <w:b/>
          <w:sz w:val="36"/>
          <w:szCs w:val="21"/>
          <w:lang w:val="en-US" w:eastAsia="zh-CN"/>
        </w:rPr>
        <w:t>（202610-2）材料目录</w:t>
      </w:r>
    </w:p>
    <w:p>
      <w:pPr>
        <w:adjustRightInd w:val="0"/>
        <w:spacing w:before="160" w:after="160"/>
        <w:ind w:firstLine="480" w:firstLineChars="200"/>
        <w:contextualSpacing/>
        <w:rPr>
          <w:rFonts w:hint="eastAsia" w:ascii="宋体" w:hAnsi="宋体" w:eastAsia="宋体"/>
          <w:sz w:val="24"/>
          <w:szCs w:val="24"/>
        </w:rPr>
      </w:pPr>
      <w:r>
        <w:rPr>
          <w:rFonts w:hint="eastAsia" w:ascii="宋体" w:hAnsi="宋体" w:eastAsia="宋体"/>
          <w:sz w:val="24"/>
          <w:szCs w:val="24"/>
        </w:rPr>
        <w:t>欢迎生产企业、经营企业以及潜在供应商前来我院相关科室介绍产品，同时提交产品资料。有意向者必须提供符合我院要求的报名材料（</w:t>
      </w:r>
      <w:r>
        <w:rPr>
          <w:rFonts w:hint="eastAsia" w:ascii="宋体" w:hAnsi="宋体" w:eastAsia="宋体"/>
          <w:b/>
          <w:color w:val="FF0000"/>
          <w:sz w:val="24"/>
          <w:szCs w:val="24"/>
        </w:rPr>
        <w:t>纸质文件一份，</w:t>
      </w:r>
      <w:r>
        <w:rPr>
          <w:rFonts w:hint="eastAsia" w:ascii="宋体" w:hAnsi="宋体" w:eastAsia="宋体"/>
          <w:b/>
          <w:color w:val="FF0000"/>
          <w:sz w:val="24"/>
          <w:szCs w:val="24"/>
          <w:lang w:val="en-US" w:eastAsia="zh-CN"/>
        </w:rPr>
        <w:t>纸质文件的</w:t>
      </w:r>
      <w:r>
        <w:rPr>
          <w:rFonts w:hint="eastAsia" w:ascii="宋体" w:hAnsi="宋体" w:eastAsia="宋体"/>
          <w:b/>
          <w:color w:val="FF0000"/>
          <w:sz w:val="24"/>
          <w:szCs w:val="24"/>
        </w:rPr>
        <w:t>电子</w:t>
      </w:r>
      <w:r>
        <w:rPr>
          <w:rFonts w:hint="eastAsia" w:ascii="宋体" w:hAnsi="宋体" w:eastAsia="宋体"/>
          <w:b/>
          <w:color w:val="FF0000"/>
          <w:sz w:val="24"/>
          <w:szCs w:val="24"/>
          <w:lang w:val="en-US" w:eastAsia="zh-CN"/>
        </w:rPr>
        <w:t>版扫描件</w:t>
      </w:r>
      <w:r>
        <w:rPr>
          <w:rFonts w:hint="eastAsia" w:ascii="宋体" w:hAnsi="宋体" w:eastAsia="宋体"/>
          <w:b/>
          <w:color w:val="FF0000"/>
          <w:sz w:val="24"/>
          <w:szCs w:val="24"/>
        </w:rPr>
        <w:t>文件一份</w:t>
      </w:r>
      <w:r>
        <w:rPr>
          <w:rFonts w:hint="eastAsia" w:ascii="宋体" w:hAnsi="宋体" w:eastAsia="宋体"/>
          <w:b/>
          <w:color w:val="FF0000"/>
          <w:sz w:val="24"/>
          <w:szCs w:val="24"/>
          <w:lang w:eastAsia="zh-CN"/>
        </w:rPr>
        <w:t>，</w:t>
      </w:r>
      <w:r>
        <w:rPr>
          <w:rFonts w:hint="eastAsia" w:ascii="宋体" w:hAnsi="宋体" w:eastAsia="宋体"/>
          <w:b/>
          <w:color w:val="FF0000"/>
          <w:sz w:val="24"/>
          <w:szCs w:val="24"/>
          <w:lang w:val="en-US" w:eastAsia="zh-CN"/>
        </w:rPr>
        <w:t>电子文件报名时发邮箱whslyyzbb5208592@163.com</w:t>
      </w:r>
      <w:r>
        <w:rPr>
          <w:rFonts w:hint="eastAsia" w:ascii="宋体" w:hAnsi="宋体" w:eastAsia="宋体"/>
          <w:sz w:val="24"/>
          <w:szCs w:val="24"/>
        </w:rPr>
        <w:t>），并</w:t>
      </w:r>
      <w:r>
        <w:rPr>
          <w:rFonts w:hint="eastAsia" w:ascii="宋体" w:hAnsi="宋体" w:eastAsia="宋体"/>
          <w:b/>
          <w:color w:val="FF0000"/>
          <w:sz w:val="24"/>
          <w:szCs w:val="24"/>
        </w:rPr>
        <w:t>保证所提供的各种材料真实、有效、齐全，承担相应的法律责任。请按下列顺序装订</w:t>
      </w:r>
      <w:r>
        <w:rPr>
          <w:rFonts w:hint="eastAsia" w:ascii="宋体" w:hAnsi="宋体" w:eastAsia="宋体"/>
          <w:sz w:val="24"/>
          <w:szCs w:val="24"/>
        </w:rPr>
        <w:t>：</w:t>
      </w:r>
    </w:p>
    <w:p>
      <w:pPr>
        <w:keepNext w:val="0"/>
        <w:keepLines w:val="0"/>
        <w:pageBreakBefore w:val="0"/>
        <w:widowControl w:val="0"/>
        <w:kinsoku/>
        <w:wordWrap/>
        <w:overflowPunct/>
        <w:topLinePunct w:val="0"/>
        <w:autoSpaceDE/>
        <w:autoSpaceDN/>
        <w:bidi w:val="0"/>
        <w:adjustRightInd w:val="0"/>
        <w:snapToGrid/>
        <w:spacing w:line="360" w:lineRule="auto"/>
        <w:ind w:left="0" w:firstLine="482" w:firstLineChars="200"/>
        <w:contextualSpacing/>
        <w:textAlignment w:val="auto"/>
        <w:rPr>
          <w:rFonts w:hint="eastAsia" w:ascii="宋体" w:hAnsi="宋体" w:eastAsia="宋体"/>
          <w:b/>
          <w:bCs/>
          <w:sz w:val="24"/>
          <w:szCs w:val="24"/>
          <w:lang w:val="en-US" w:eastAsia="zh-CN"/>
        </w:rPr>
      </w:pPr>
      <w:r>
        <w:rPr>
          <w:rFonts w:hint="eastAsia" w:ascii="宋体" w:hAnsi="宋体" w:eastAsia="宋体"/>
          <w:b/>
          <w:bCs/>
          <w:sz w:val="24"/>
          <w:szCs w:val="24"/>
          <w:lang w:val="en-US" w:eastAsia="zh-CN"/>
        </w:rPr>
        <w:t>一、报名材料要求</w:t>
      </w:r>
    </w:p>
    <w:p>
      <w:pPr>
        <w:keepNext w:val="0"/>
        <w:keepLines w:val="0"/>
        <w:pageBreakBefore w:val="0"/>
        <w:widowControl w:val="0"/>
        <w:numPr>
          <w:ilvl w:val="0"/>
          <w:numId w:val="1"/>
        </w:numPr>
        <w:kinsoku/>
        <w:wordWrap/>
        <w:overflowPunct/>
        <w:topLinePunct w:val="0"/>
        <w:autoSpaceDE/>
        <w:autoSpaceDN/>
        <w:bidi w:val="0"/>
        <w:adjustRightInd w:val="0"/>
        <w:snapToGrid/>
        <w:spacing w:line="360" w:lineRule="auto"/>
        <w:ind w:left="0" w:firstLine="480" w:firstLineChars="200"/>
        <w:contextualSpacing/>
        <w:textAlignment w:val="auto"/>
        <w:rPr>
          <w:rFonts w:hint="eastAsia" w:ascii="宋体" w:hAnsi="宋体" w:eastAsia="宋体"/>
          <w:b w:val="0"/>
          <w:bCs/>
          <w:color w:val="auto"/>
          <w:sz w:val="24"/>
          <w:szCs w:val="24"/>
          <w:lang w:eastAsia="zh-CN"/>
        </w:rPr>
      </w:pPr>
      <w:r>
        <w:rPr>
          <w:rFonts w:hint="eastAsia" w:ascii="宋体" w:hAnsi="宋体" w:eastAsia="宋体"/>
          <w:b w:val="0"/>
          <w:bCs/>
          <w:color w:val="auto"/>
          <w:sz w:val="24"/>
          <w:szCs w:val="24"/>
          <w:lang w:val="en-US" w:eastAsia="zh-CN"/>
        </w:rPr>
        <w:t>准备</w:t>
      </w:r>
      <w:r>
        <w:rPr>
          <w:rFonts w:hint="eastAsia" w:ascii="宋体" w:hAnsi="宋体" w:eastAsia="宋体"/>
          <w:b w:val="0"/>
          <w:bCs/>
          <w:color w:val="auto"/>
          <w:sz w:val="24"/>
          <w:szCs w:val="24"/>
        </w:rPr>
        <w:t>纸质文件一份</w:t>
      </w:r>
      <w:r>
        <w:rPr>
          <w:rFonts w:hint="eastAsia" w:ascii="宋体" w:hAnsi="宋体" w:eastAsia="宋体"/>
          <w:b w:val="0"/>
          <w:bCs/>
          <w:color w:val="auto"/>
          <w:sz w:val="24"/>
          <w:szCs w:val="24"/>
          <w:lang w:eastAsia="zh-CN"/>
        </w:rPr>
        <w:t>，</w:t>
      </w:r>
      <w:r>
        <w:rPr>
          <w:rFonts w:hint="eastAsia" w:ascii="宋体" w:hAnsi="宋体" w:eastAsia="宋体"/>
          <w:b/>
          <w:bCs/>
          <w:color w:val="auto"/>
          <w:sz w:val="24"/>
          <w:szCs w:val="24"/>
        </w:rPr>
        <w:t>每页加盖报名公司公章</w:t>
      </w:r>
      <w:r>
        <w:rPr>
          <w:rFonts w:hint="eastAsia" w:ascii="宋体" w:hAnsi="宋体" w:eastAsia="宋体"/>
          <w:b w:val="0"/>
          <w:bCs/>
          <w:color w:val="auto"/>
          <w:sz w:val="24"/>
          <w:szCs w:val="24"/>
          <w:lang w:eastAsia="zh-CN"/>
        </w:rPr>
        <w:t>（</w:t>
      </w:r>
      <w:r>
        <w:rPr>
          <w:rFonts w:hint="eastAsia" w:ascii="宋体" w:hAnsi="宋体" w:eastAsia="宋体"/>
          <w:b w:val="0"/>
          <w:bCs/>
          <w:color w:val="auto"/>
          <w:sz w:val="24"/>
          <w:szCs w:val="24"/>
          <w:lang w:val="en-US" w:eastAsia="zh-CN"/>
        </w:rPr>
        <w:t>报名时不用提交，后期现场会用）</w:t>
      </w:r>
      <w:r>
        <w:rPr>
          <w:rFonts w:hint="eastAsia" w:ascii="宋体" w:hAnsi="宋体" w:eastAsia="宋体"/>
          <w:b w:val="0"/>
          <w:bCs/>
          <w:color w:val="auto"/>
          <w:sz w:val="24"/>
          <w:szCs w:val="24"/>
          <w:lang w:eastAsia="zh-CN"/>
        </w:rPr>
        <w:t>；</w:t>
      </w:r>
    </w:p>
    <w:p>
      <w:pPr>
        <w:keepNext w:val="0"/>
        <w:keepLines w:val="0"/>
        <w:pageBreakBefore w:val="0"/>
        <w:widowControl w:val="0"/>
        <w:numPr>
          <w:ilvl w:val="0"/>
          <w:numId w:val="1"/>
        </w:numPr>
        <w:kinsoku/>
        <w:wordWrap/>
        <w:overflowPunct/>
        <w:topLinePunct w:val="0"/>
        <w:autoSpaceDE/>
        <w:autoSpaceDN/>
        <w:bidi w:val="0"/>
        <w:adjustRightInd w:val="0"/>
        <w:snapToGrid/>
        <w:spacing w:line="360" w:lineRule="auto"/>
        <w:ind w:left="0" w:firstLine="482" w:firstLineChars="200"/>
        <w:contextualSpacing/>
        <w:textAlignment w:val="auto"/>
        <w:rPr>
          <w:rFonts w:ascii="宋体" w:hAnsi="宋体" w:eastAsia="宋体"/>
          <w:bCs/>
          <w:color w:val="auto"/>
          <w:sz w:val="24"/>
          <w:szCs w:val="24"/>
        </w:rPr>
      </w:pPr>
      <w:r>
        <w:rPr>
          <w:rFonts w:hint="eastAsia" w:ascii="宋体" w:hAnsi="宋体" w:eastAsia="宋体"/>
          <w:b/>
          <w:bCs w:val="0"/>
          <w:color w:val="auto"/>
          <w:sz w:val="24"/>
          <w:szCs w:val="24"/>
          <w:lang w:val="en-US" w:eastAsia="zh-CN"/>
        </w:rPr>
        <w:t>报名文件：</w:t>
      </w:r>
      <w:r>
        <w:rPr>
          <w:rFonts w:hint="eastAsia" w:ascii="宋体" w:hAnsi="宋体" w:eastAsia="宋体"/>
          <w:b w:val="0"/>
          <w:bCs/>
          <w:color w:val="auto"/>
          <w:sz w:val="24"/>
          <w:szCs w:val="24"/>
          <w:lang w:val="en-US" w:eastAsia="zh-CN"/>
        </w:rPr>
        <w:t>纸质文件的扫描件</w:t>
      </w:r>
      <w:r>
        <w:rPr>
          <w:rFonts w:hint="eastAsia" w:ascii="宋体" w:hAnsi="宋体" w:eastAsia="宋体"/>
          <w:b w:val="0"/>
          <w:bCs/>
          <w:color w:val="auto"/>
          <w:sz w:val="24"/>
          <w:szCs w:val="24"/>
        </w:rPr>
        <w:t>文件</w:t>
      </w:r>
      <w:r>
        <w:rPr>
          <w:rFonts w:hint="eastAsia" w:ascii="宋体" w:hAnsi="宋体" w:eastAsia="宋体"/>
          <w:b w:val="0"/>
          <w:bCs/>
          <w:color w:val="auto"/>
          <w:sz w:val="24"/>
          <w:szCs w:val="24"/>
          <w:lang w:val="en-US" w:eastAsia="zh-CN"/>
        </w:rPr>
        <w:t>PDF版</w:t>
      </w:r>
      <w:r>
        <w:rPr>
          <w:rFonts w:hint="eastAsia" w:ascii="宋体" w:hAnsi="宋体" w:eastAsia="宋体"/>
          <w:b/>
          <w:bCs w:val="0"/>
          <w:color w:val="auto"/>
          <w:sz w:val="24"/>
          <w:szCs w:val="24"/>
          <w:lang w:val="en-US" w:eastAsia="zh-CN"/>
        </w:rPr>
        <w:t>（内容包含报价单）</w:t>
      </w:r>
      <w:r>
        <w:rPr>
          <w:rFonts w:hint="eastAsia" w:ascii="宋体" w:hAnsi="宋体" w:eastAsia="宋体"/>
          <w:b w:val="0"/>
          <w:bCs/>
          <w:color w:val="auto"/>
          <w:sz w:val="24"/>
          <w:szCs w:val="24"/>
          <w:lang w:val="en-US" w:eastAsia="zh-CN"/>
        </w:rPr>
        <w:t>发邮箱whslyyzbb5208592@163.com</w:t>
      </w:r>
      <w:r>
        <w:rPr>
          <w:rFonts w:hint="eastAsia" w:ascii="宋体" w:hAnsi="宋体" w:eastAsia="宋体"/>
          <w:bCs/>
          <w:color w:val="auto"/>
          <w:sz w:val="24"/>
          <w:szCs w:val="24"/>
          <w:lang w:eastAsia="zh-CN"/>
        </w:rPr>
        <w:t>；</w:t>
      </w:r>
    </w:p>
    <w:p>
      <w:pPr>
        <w:keepNext w:val="0"/>
        <w:keepLines w:val="0"/>
        <w:pageBreakBefore w:val="0"/>
        <w:widowControl w:val="0"/>
        <w:numPr>
          <w:ilvl w:val="0"/>
          <w:numId w:val="1"/>
        </w:numPr>
        <w:kinsoku/>
        <w:wordWrap/>
        <w:overflowPunct/>
        <w:topLinePunct w:val="0"/>
        <w:autoSpaceDE/>
        <w:autoSpaceDN/>
        <w:bidi w:val="0"/>
        <w:adjustRightInd w:val="0"/>
        <w:snapToGrid/>
        <w:spacing w:line="360" w:lineRule="auto"/>
        <w:ind w:left="0" w:firstLine="480" w:firstLineChars="200"/>
        <w:contextualSpacing/>
        <w:textAlignment w:val="auto"/>
        <w:rPr>
          <w:rFonts w:ascii="宋体" w:hAnsi="宋体" w:eastAsia="宋体"/>
          <w:bCs/>
          <w:color w:val="auto"/>
          <w:sz w:val="24"/>
          <w:szCs w:val="24"/>
        </w:rPr>
      </w:pPr>
      <w:r>
        <w:rPr>
          <w:rFonts w:hint="eastAsia" w:ascii="宋体" w:hAnsi="宋体" w:eastAsia="宋体"/>
          <w:bCs/>
          <w:color w:val="auto"/>
          <w:sz w:val="24"/>
          <w:szCs w:val="24"/>
          <w:lang w:val="en-US" w:eastAsia="zh-CN"/>
        </w:rPr>
        <w:t>报名供应商要</w:t>
      </w:r>
      <w:r>
        <w:rPr>
          <w:rFonts w:hint="eastAsia" w:ascii="宋体" w:hAnsi="宋体" w:eastAsia="宋体"/>
          <w:b w:val="0"/>
          <w:bCs/>
          <w:color w:val="auto"/>
          <w:sz w:val="24"/>
          <w:szCs w:val="24"/>
        </w:rPr>
        <w:t>保证所提供的各种材料真实、有效、齐全，承担相应的法律责任。</w:t>
      </w:r>
    </w:p>
    <w:p>
      <w:pPr>
        <w:numPr>
          <w:ilvl w:val="0"/>
          <w:numId w:val="2"/>
        </w:numPr>
        <w:adjustRightInd w:val="0"/>
        <w:spacing w:before="160" w:after="160"/>
        <w:ind w:firstLine="482" w:firstLineChars="200"/>
        <w:contextualSpacing/>
        <w:rPr>
          <w:rFonts w:hint="eastAsia" w:ascii="宋体" w:hAnsi="宋体" w:eastAsia="宋体"/>
          <w:b/>
          <w:bCs w:val="0"/>
          <w:color w:val="auto"/>
          <w:sz w:val="24"/>
          <w:szCs w:val="24"/>
          <w:lang w:val="en-US" w:eastAsia="zh-CN"/>
        </w:rPr>
      </w:pPr>
      <w:r>
        <w:rPr>
          <w:rFonts w:hint="eastAsia" w:ascii="宋体" w:hAnsi="宋体" w:eastAsia="宋体"/>
          <w:b/>
          <w:bCs w:val="0"/>
          <w:color w:val="auto"/>
          <w:sz w:val="24"/>
          <w:szCs w:val="24"/>
          <w:lang w:val="en-US" w:eastAsia="zh-CN"/>
        </w:rPr>
        <w:t>纸质版材料装订顺序</w:t>
      </w:r>
    </w:p>
    <w:p>
      <w:pPr>
        <w:pStyle w:val="18"/>
        <w:numPr>
          <w:ilvl w:val="0"/>
          <w:numId w:val="3"/>
        </w:numPr>
        <w:ind w:leftChars="0" w:firstLine="480" w:firstLineChars="200"/>
        <w:rPr>
          <w:rFonts w:hint="eastAsia"/>
          <w:sz w:val="24"/>
          <w:szCs w:val="24"/>
          <w:lang w:val="en-US" w:eastAsia="zh-CN"/>
        </w:rPr>
      </w:pPr>
      <w:r>
        <w:rPr>
          <w:rFonts w:hint="eastAsia"/>
          <w:sz w:val="24"/>
          <w:szCs w:val="24"/>
        </w:rPr>
        <w:t>封面：</w:t>
      </w:r>
      <w:r>
        <w:rPr>
          <w:rFonts w:hint="eastAsia"/>
          <w:sz w:val="24"/>
          <w:szCs w:val="24"/>
          <w:lang w:val="en-US" w:eastAsia="zh-CN"/>
        </w:rPr>
        <w:t>详见附件1。</w:t>
      </w:r>
    </w:p>
    <w:p>
      <w:pPr>
        <w:pStyle w:val="18"/>
        <w:keepNext w:val="0"/>
        <w:keepLines w:val="0"/>
        <w:pageBreakBefore w:val="0"/>
        <w:widowControl w:val="0"/>
        <w:numPr>
          <w:ilvl w:val="0"/>
          <w:numId w:val="0"/>
        </w:numPr>
        <w:kinsoku/>
        <w:wordWrap/>
        <w:overflowPunct/>
        <w:topLinePunct w:val="0"/>
        <w:autoSpaceDE/>
        <w:autoSpaceDN/>
        <w:bidi w:val="0"/>
        <w:snapToGrid/>
        <w:spacing w:line="360" w:lineRule="auto"/>
        <w:ind w:leftChars="200"/>
        <w:textAlignment w:val="auto"/>
        <w:rPr>
          <w:rFonts w:hint="default" w:ascii="宋体" w:hAnsi="宋体" w:eastAsia="宋体" w:cstheme="minorBidi"/>
          <w:b/>
          <w:bCs w:val="0"/>
          <w:color w:val="auto"/>
          <w:kern w:val="2"/>
          <w:sz w:val="24"/>
          <w:szCs w:val="24"/>
          <w:lang w:val="en-US" w:eastAsia="zh-CN" w:bidi="ar-SA"/>
        </w:rPr>
      </w:pPr>
      <w:r>
        <w:rPr>
          <w:rFonts w:hint="eastAsia" w:ascii="宋体" w:hAnsi="宋体" w:eastAsia="宋体" w:cstheme="minorBidi"/>
          <w:b w:val="0"/>
          <w:bCs/>
          <w:color w:val="auto"/>
          <w:kern w:val="2"/>
          <w:sz w:val="24"/>
          <w:szCs w:val="24"/>
          <w:lang w:val="en-US" w:eastAsia="zh-CN" w:bidi="ar-SA"/>
        </w:rPr>
        <w:t>2、报价表：详见</w:t>
      </w:r>
      <w:r>
        <w:rPr>
          <w:rFonts w:hint="eastAsia" w:ascii="宋体" w:hAnsi="宋体" w:eastAsia="宋体" w:cstheme="minorBidi"/>
          <w:b/>
          <w:bCs w:val="0"/>
          <w:color w:val="auto"/>
          <w:kern w:val="2"/>
          <w:sz w:val="24"/>
          <w:szCs w:val="24"/>
          <w:lang w:val="en-US" w:eastAsia="zh-CN" w:bidi="ar-SA"/>
        </w:rPr>
        <w:t>附件2。</w:t>
      </w:r>
    </w:p>
    <w:p>
      <w:pPr>
        <w:pStyle w:val="18"/>
        <w:numPr>
          <w:ilvl w:val="0"/>
          <w:numId w:val="0"/>
        </w:numPr>
        <w:ind w:firstLine="480" w:firstLineChars="200"/>
        <w:rPr>
          <w:sz w:val="24"/>
          <w:szCs w:val="24"/>
        </w:rPr>
      </w:pPr>
      <w:r>
        <w:rPr>
          <w:rFonts w:hint="eastAsia" w:ascii="宋体" w:hAnsi="宋体" w:eastAsia="宋体" w:cstheme="minorBidi"/>
          <w:b w:val="0"/>
          <w:bCs/>
          <w:color w:val="auto"/>
          <w:kern w:val="2"/>
          <w:sz w:val="24"/>
          <w:szCs w:val="24"/>
          <w:lang w:val="en-US" w:eastAsia="zh-CN" w:bidi="ar-SA"/>
        </w:rPr>
        <w:t>3、调研比选项目报名表：详见</w:t>
      </w:r>
      <w:r>
        <w:rPr>
          <w:rFonts w:hint="eastAsia" w:ascii="宋体" w:hAnsi="宋体" w:eastAsia="宋体" w:cstheme="minorBidi"/>
          <w:b/>
          <w:bCs w:val="0"/>
          <w:color w:val="auto"/>
          <w:kern w:val="2"/>
          <w:sz w:val="24"/>
          <w:szCs w:val="24"/>
          <w:lang w:val="en-US" w:eastAsia="zh-CN" w:bidi="ar-SA"/>
        </w:rPr>
        <w:t>附件3。</w:t>
      </w:r>
    </w:p>
    <w:p>
      <w:pPr>
        <w:pStyle w:val="18"/>
        <w:numPr>
          <w:ilvl w:val="0"/>
          <w:numId w:val="0"/>
        </w:numPr>
        <w:ind w:firstLine="480" w:firstLineChars="200"/>
        <w:rPr>
          <w:sz w:val="24"/>
          <w:szCs w:val="24"/>
        </w:rPr>
      </w:pPr>
      <w:r>
        <w:rPr>
          <w:rFonts w:hint="eastAsia" w:ascii="宋体" w:hAnsi="宋体" w:eastAsia="宋体" w:cstheme="minorBidi"/>
          <w:b w:val="0"/>
          <w:bCs/>
          <w:color w:val="auto"/>
          <w:kern w:val="2"/>
          <w:sz w:val="24"/>
          <w:szCs w:val="24"/>
          <w:lang w:val="en-US" w:eastAsia="zh-CN" w:bidi="ar-SA"/>
        </w:rPr>
        <w:t>4、企业信用承诺书（请填写</w:t>
      </w:r>
      <w:r>
        <w:rPr>
          <w:rFonts w:hint="eastAsia" w:ascii="宋体" w:hAnsi="宋体" w:eastAsia="宋体" w:cstheme="minorBidi"/>
          <w:b/>
          <w:bCs w:val="0"/>
          <w:color w:val="auto"/>
          <w:kern w:val="2"/>
          <w:sz w:val="24"/>
          <w:szCs w:val="24"/>
          <w:lang w:val="en-US" w:eastAsia="zh-CN" w:bidi="ar-SA"/>
        </w:rPr>
        <w:t>附件4</w:t>
      </w:r>
      <w:r>
        <w:rPr>
          <w:rFonts w:hint="eastAsia" w:ascii="宋体" w:hAnsi="宋体" w:eastAsia="宋体" w:cstheme="minorBidi"/>
          <w:b w:val="0"/>
          <w:bCs/>
          <w:color w:val="auto"/>
          <w:kern w:val="2"/>
          <w:sz w:val="24"/>
          <w:szCs w:val="24"/>
          <w:lang w:val="en-US" w:eastAsia="zh-CN" w:bidi="ar-SA"/>
        </w:rPr>
        <w:t>）。</w:t>
      </w:r>
    </w:p>
    <w:p>
      <w:pPr>
        <w:pStyle w:val="1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sz w:val="24"/>
          <w:szCs w:val="24"/>
        </w:rPr>
      </w:pPr>
      <w:r>
        <w:rPr>
          <w:rFonts w:hint="eastAsia" w:ascii="宋体" w:hAnsi="宋体" w:eastAsia="宋体" w:cstheme="minorBidi"/>
          <w:b w:val="0"/>
          <w:bCs/>
          <w:color w:val="auto"/>
          <w:kern w:val="2"/>
          <w:sz w:val="24"/>
          <w:szCs w:val="24"/>
          <w:lang w:val="en-US" w:eastAsia="zh-CN" w:bidi="ar-SA"/>
        </w:rPr>
        <w:t>5、产品名称、规格型号、生产厂家（品牌）、供应商名称、联系人姓名及联系方式、邮箱等信息。</w:t>
      </w:r>
    </w:p>
    <w:p>
      <w:pPr>
        <w:pStyle w:val="18"/>
        <w:numPr>
          <w:ilvl w:val="0"/>
          <w:numId w:val="0"/>
        </w:numPr>
        <w:ind w:leftChars="0" w:firstLine="480" w:firstLineChars="200"/>
        <w:rPr>
          <w:rFonts w:hint="eastAsia"/>
          <w:sz w:val="24"/>
          <w:szCs w:val="24"/>
          <w:lang w:eastAsia="zh-CN"/>
        </w:rPr>
      </w:pPr>
      <w:r>
        <w:rPr>
          <w:rFonts w:hint="eastAsia"/>
          <w:sz w:val="24"/>
          <w:szCs w:val="24"/>
          <w:lang w:val="en-US" w:eastAsia="zh-CN"/>
        </w:rPr>
        <w:t>6、</w:t>
      </w:r>
      <w:r>
        <w:rPr>
          <w:rFonts w:hint="eastAsia"/>
          <w:sz w:val="24"/>
          <w:szCs w:val="24"/>
        </w:rPr>
        <w:t>产品彩页、产品说明书、</w:t>
      </w:r>
      <w:r>
        <w:rPr>
          <w:rFonts w:hint="eastAsia"/>
          <w:b/>
          <w:bCs/>
          <w:color w:val="FF0000"/>
          <w:sz w:val="24"/>
          <w:szCs w:val="24"/>
        </w:rPr>
        <w:t>产品实物图片</w:t>
      </w:r>
      <w:r>
        <w:rPr>
          <w:rFonts w:hint="eastAsia"/>
          <w:sz w:val="24"/>
          <w:szCs w:val="24"/>
          <w:lang w:eastAsia="zh-CN"/>
        </w:rPr>
        <w:t>。</w:t>
      </w:r>
    </w:p>
    <w:p>
      <w:pPr>
        <w:pStyle w:val="18"/>
        <w:numPr>
          <w:ilvl w:val="0"/>
          <w:numId w:val="0"/>
        </w:numPr>
        <w:ind w:leftChars="0" w:firstLine="480" w:firstLineChars="200"/>
        <w:rPr>
          <w:rFonts w:hint="eastAsia" w:ascii="宋体" w:hAnsi="宋体" w:eastAsia="宋体" w:cstheme="minorBidi"/>
          <w:b w:val="0"/>
          <w:bCs/>
          <w:color w:val="auto"/>
          <w:kern w:val="2"/>
          <w:sz w:val="24"/>
          <w:szCs w:val="24"/>
          <w:lang w:val="en-US" w:eastAsia="zh-CN" w:bidi="ar-SA"/>
        </w:rPr>
      </w:pPr>
      <w:r>
        <w:rPr>
          <w:rFonts w:hint="eastAsia"/>
          <w:sz w:val="24"/>
          <w:szCs w:val="24"/>
          <w:lang w:val="en-US" w:eastAsia="zh-CN"/>
        </w:rPr>
        <w:t>7、</w:t>
      </w:r>
      <w:r>
        <w:rPr>
          <w:rFonts w:hint="eastAsia" w:ascii="宋体" w:hAnsi="宋体" w:eastAsia="宋体"/>
          <w:bCs/>
          <w:sz w:val="24"/>
          <w:szCs w:val="24"/>
        </w:rPr>
        <w:t>供应商资质、法人给业务员的授权书（加盖公章，法人和被授权人签字），附法人和被授权人的身份证复印件，以及被授权人在投标公司所缴纳社保证明。</w:t>
      </w:r>
      <w:r>
        <w:rPr>
          <w:rFonts w:hint="eastAsia" w:ascii="宋体" w:hAnsi="宋体" w:eastAsia="宋体" w:cstheme="minorBidi"/>
          <w:b w:val="0"/>
          <w:bCs/>
          <w:color w:val="auto"/>
          <w:kern w:val="2"/>
          <w:sz w:val="24"/>
          <w:szCs w:val="24"/>
          <w:lang w:val="en-US" w:eastAsia="zh-CN" w:bidi="ar-SA"/>
        </w:rPr>
        <w:t>。</w:t>
      </w:r>
    </w:p>
    <w:p>
      <w:pPr>
        <w:pStyle w:val="18"/>
        <w:numPr>
          <w:ilvl w:val="0"/>
          <w:numId w:val="0"/>
        </w:numPr>
        <w:ind w:leftChars="0" w:firstLine="480" w:firstLineChars="200"/>
        <w:rPr>
          <w:rFonts w:hint="eastAsia" w:ascii="宋体" w:hAnsi="宋体" w:eastAsia="宋体" w:cstheme="minorBidi"/>
          <w:b w:val="0"/>
          <w:bCs/>
          <w:color w:val="auto"/>
          <w:kern w:val="2"/>
          <w:sz w:val="24"/>
          <w:szCs w:val="24"/>
          <w:lang w:val="en-US" w:eastAsia="zh-CN" w:bidi="ar-SA"/>
        </w:rPr>
      </w:pPr>
      <w:r>
        <w:rPr>
          <w:rFonts w:hint="eastAsia" w:ascii="宋体" w:hAnsi="宋体" w:eastAsia="宋体" w:cstheme="minorBidi"/>
          <w:b w:val="0"/>
          <w:bCs/>
          <w:color w:val="auto"/>
          <w:kern w:val="2"/>
          <w:sz w:val="24"/>
          <w:szCs w:val="24"/>
          <w:lang w:val="en-US" w:eastAsia="zh-CN" w:bidi="ar-SA"/>
        </w:rPr>
        <w:t>8、其他医院合同复印件或相关发票(三级医院排在前面，合同需体现产品信息，发票建议提前查验，避免出现冲红发票等问题）。</w:t>
      </w:r>
    </w:p>
    <w:p>
      <w:pPr>
        <w:pStyle w:val="18"/>
        <w:numPr>
          <w:ilvl w:val="0"/>
          <w:numId w:val="0"/>
        </w:numPr>
        <w:ind w:leftChars="0" w:firstLine="480" w:firstLineChars="200"/>
        <w:rPr>
          <w:rFonts w:hint="eastAsia" w:ascii="宋体" w:hAnsi="宋体" w:eastAsia="宋体" w:cstheme="minorBidi"/>
          <w:b w:val="0"/>
          <w:bCs/>
          <w:color w:val="auto"/>
          <w:kern w:val="2"/>
          <w:sz w:val="24"/>
          <w:szCs w:val="24"/>
          <w:lang w:val="en-US" w:eastAsia="zh-CN" w:bidi="ar-SA"/>
        </w:rPr>
      </w:pPr>
      <w:r>
        <w:rPr>
          <w:rFonts w:hint="eastAsia" w:ascii="宋体" w:hAnsi="宋体" w:eastAsia="宋体" w:cstheme="minorBidi"/>
          <w:b w:val="0"/>
          <w:bCs/>
          <w:color w:val="auto"/>
          <w:kern w:val="2"/>
          <w:sz w:val="24"/>
          <w:szCs w:val="24"/>
          <w:lang w:val="en-US" w:eastAsia="zh-CN" w:bidi="ar-SA"/>
        </w:rPr>
        <w:t>9、用户名单、采购时间。</w:t>
      </w:r>
    </w:p>
    <w:p>
      <w:pPr>
        <w:pStyle w:val="18"/>
        <w:numPr>
          <w:ilvl w:val="0"/>
          <w:numId w:val="0"/>
        </w:numPr>
        <w:ind w:leftChars="0" w:firstLine="480" w:firstLineChars="200"/>
        <w:rPr>
          <w:rFonts w:hint="default" w:ascii="宋体" w:hAnsi="宋体" w:eastAsia="宋体" w:cstheme="minorBidi"/>
          <w:b w:val="0"/>
          <w:bCs/>
          <w:color w:val="auto"/>
          <w:kern w:val="2"/>
          <w:sz w:val="24"/>
          <w:szCs w:val="24"/>
          <w:lang w:val="en-US" w:eastAsia="zh-CN" w:bidi="ar-SA"/>
        </w:rPr>
      </w:pPr>
      <w:r>
        <w:rPr>
          <w:rFonts w:hint="eastAsia" w:ascii="宋体" w:hAnsi="宋体" w:eastAsia="宋体" w:cstheme="minorBidi"/>
          <w:b w:val="0"/>
          <w:bCs/>
          <w:color w:val="auto"/>
          <w:kern w:val="2"/>
          <w:sz w:val="24"/>
          <w:szCs w:val="24"/>
          <w:lang w:val="en-US" w:eastAsia="zh-CN" w:bidi="ar-SA"/>
        </w:rPr>
        <w:t>10、</w:t>
      </w:r>
      <w:r>
        <w:rPr>
          <w:rFonts w:hint="eastAsia" w:ascii="宋体" w:hAnsi="宋体" w:eastAsia="宋体"/>
          <w:color w:val="auto"/>
          <w:sz w:val="24"/>
          <w:szCs w:val="24"/>
        </w:rPr>
        <w:t>材料真实性及购销廉洁声明（</w:t>
      </w:r>
      <w:r>
        <w:rPr>
          <w:rFonts w:hint="eastAsia" w:ascii="宋体" w:hAnsi="宋体" w:eastAsia="宋体"/>
          <w:b/>
          <w:bCs/>
          <w:color w:val="auto"/>
          <w:sz w:val="24"/>
          <w:szCs w:val="24"/>
        </w:rPr>
        <w:t>见附件</w:t>
      </w:r>
      <w:r>
        <w:rPr>
          <w:rFonts w:hint="eastAsia" w:ascii="宋体" w:hAnsi="宋体" w:eastAsia="宋体"/>
          <w:b/>
          <w:bCs/>
          <w:color w:val="auto"/>
          <w:sz w:val="24"/>
          <w:szCs w:val="24"/>
          <w:lang w:val="en-US" w:eastAsia="zh-CN"/>
        </w:rPr>
        <w:t>5</w:t>
      </w:r>
      <w:r>
        <w:rPr>
          <w:rFonts w:hint="eastAsia" w:ascii="宋体" w:hAnsi="宋体" w:eastAsia="宋体"/>
          <w:color w:val="auto"/>
          <w:sz w:val="24"/>
          <w:szCs w:val="24"/>
        </w:rPr>
        <w:t>）</w:t>
      </w:r>
    </w:p>
    <w:p>
      <w:pPr>
        <w:ind w:firstLine="480" w:firstLineChars="200"/>
        <w:rPr>
          <w:rFonts w:hint="eastAsia" w:ascii="宋体" w:hAnsi="宋体" w:eastAsia="宋体" w:cstheme="minorBidi"/>
          <w:b/>
          <w:kern w:val="2"/>
          <w:sz w:val="28"/>
          <w:szCs w:val="28"/>
          <w:lang w:val="en-US" w:eastAsia="zh-CN" w:bidi="ar-SA"/>
        </w:rPr>
      </w:pPr>
      <w:r>
        <w:rPr>
          <w:rFonts w:hint="eastAsia" w:ascii="宋体" w:hAnsi="宋体" w:eastAsia="宋体"/>
          <w:color w:val="auto"/>
          <w:sz w:val="24"/>
          <w:szCs w:val="24"/>
          <w:lang w:val="en-US" w:eastAsia="zh-CN"/>
        </w:rPr>
        <w:t>11、</w:t>
      </w:r>
      <w:r>
        <w:rPr>
          <w:rFonts w:hint="eastAsia" w:ascii="宋体" w:hAnsi="宋体" w:eastAsia="宋体" w:cstheme="minorBidi"/>
          <w:b/>
          <w:kern w:val="2"/>
          <w:sz w:val="28"/>
          <w:szCs w:val="28"/>
          <w:lang w:val="en-US" w:eastAsia="zh-CN" w:bidi="ar-SA"/>
        </w:rPr>
        <w:t>评分表（见附件6）。</w:t>
      </w:r>
    </w:p>
    <w:p>
      <w:pPr>
        <w:keepNext w:val="0"/>
        <w:keepLines w:val="0"/>
        <w:pageBreakBefore w:val="0"/>
        <w:numPr>
          <w:ilvl w:val="0"/>
          <w:numId w:val="0"/>
        </w:numPr>
        <w:kinsoku/>
        <w:wordWrap/>
        <w:overflowPunct/>
        <w:topLinePunct w:val="0"/>
        <w:autoSpaceDE/>
        <w:autoSpaceDN/>
        <w:bidi w:val="0"/>
        <w:adjustRightInd/>
        <w:snapToGrid/>
        <w:spacing w:line="440" w:lineRule="atLeast"/>
        <w:ind w:firstLine="562" w:firstLineChars="200"/>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b/>
          <w:kern w:val="2"/>
          <w:sz w:val="28"/>
          <w:szCs w:val="28"/>
          <w:lang w:val="en-US" w:eastAsia="zh-CN" w:bidi="ar-SA"/>
        </w:rPr>
        <w:t>12、</w:t>
      </w:r>
      <w:r>
        <w:rPr>
          <w:rFonts w:hint="eastAsia"/>
          <w:b/>
          <w:bCs/>
          <w:color w:val="auto"/>
          <w:sz w:val="24"/>
          <w:szCs w:val="24"/>
          <w:lang w:val="en-US" w:eastAsia="zh-CN"/>
        </w:rPr>
        <w:t>项目内容：</w:t>
      </w:r>
      <w:r>
        <w:rPr>
          <w:rFonts w:hint="eastAsia" w:ascii="宋体" w:hAnsi="宋体" w:eastAsia="宋体" w:cs="宋体"/>
          <w:i w:val="0"/>
          <w:iCs w:val="0"/>
          <w:color w:val="auto"/>
          <w:kern w:val="0"/>
          <w:sz w:val="24"/>
          <w:szCs w:val="24"/>
          <w:u w:val="none"/>
          <w:lang w:val="en-US" w:eastAsia="zh-CN" w:bidi="ar"/>
        </w:rPr>
        <w:t>辐射剂量率仪和高灵敏度环境辐射监测仪项目，项目最高限价30000元</w:t>
      </w:r>
    </w:p>
    <w:p>
      <w:pPr>
        <w:pStyle w:val="3"/>
        <w:keepNext w:val="0"/>
        <w:keepLines w:val="0"/>
        <w:widowControl/>
        <w:suppressLineNumbers w:val="0"/>
        <w:ind w:firstLine="482" w:firstLineChars="200"/>
        <w:rPr>
          <w:rFonts w:hint="default" w:ascii="宋体" w:hAnsi="宋体" w:eastAsia="宋体" w:cs="宋体"/>
          <w:b/>
          <w:bCs/>
          <w:color w:val="auto"/>
          <w:sz w:val="24"/>
          <w:szCs w:val="24"/>
          <w:lang w:val="en-US" w:eastAsia="zh-CN"/>
        </w:rPr>
      </w:pPr>
      <w:r>
        <w:rPr>
          <w:rFonts w:hint="eastAsia"/>
          <w:b/>
          <w:bCs/>
          <w:color w:val="auto"/>
          <w:sz w:val="24"/>
          <w:szCs w:val="24"/>
          <w:lang w:val="en-US" w:eastAsia="zh-CN"/>
        </w:rPr>
        <w:t>（一）设备一项目名称：</w:t>
      </w:r>
      <w:r>
        <w:rPr>
          <w:rFonts w:hint="eastAsia" w:ascii="宋体" w:hAnsi="宋体" w:eastAsia="宋体" w:cs="宋体"/>
          <w:b/>
          <w:bCs/>
          <w:color w:val="auto"/>
          <w:sz w:val="24"/>
          <w:szCs w:val="24"/>
          <w:lang w:val="en-US" w:eastAsia="zh-CN"/>
        </w:rPr>
        <w:t>高灵敏环境 γ 辐射监测仪1台，最高限价每台10000元</w:t>
      </w:r>
    </w:p>
    <w:p>
      <w:pPr>
        <w:pStyle w:val="8"/>
        <w:keepNext w:val="0"/>
        <w:keepLines w:val="0"/>
        <w:widowControl/>
        <w:suppressLineNumbers w:val="0"/>
        <w:rPr>
          <w:sz w:val="24"/>
          <w:szCs w:val="24"/>
        </w:rPr>
      </w:pPr>
      <w:r>
        <w:rPr>
          <w:sz w:val="24"/>
          <w:szCs w:val="24"/>
        </w:rPr>
        <w:t>用途：环境 X/γ 空气吸收剂量率连续在线监测，壁挂式，用于园区 / 实验室 / 环境站点辐射实时监测</w:t>
      </w:r>
      <w:r>
        <w:rPr>
          <w:color w:val="FF0000"/>
          <w:sz w:val="24"/>
          <w:szCs w:val="24"/>
        </w:rPr>
        <w:t>。</w:t>
      </w:r>
    </w:p>
    <w:p>
      <w:pPr>
        <w:pStyle w:val="3"/>
        <w:keepNext w:val="0"/>
        <w:keepLines w:val="0"/>
        <w:widowControl/>
        <w:suppressLineNumbers w:val="0"/>
        <w:ind w:firstLine="482" w:firstLineChars="200"/>
        <w:rPr>
          <w:sz w:val="24"/>
          <w:szCs w:val="24"/>
        </w:rPr>
      </w:pPr>
      <w:r>
        <w:rPr>
          <w:sz w:val="24"/>
          <w:szCs w:val="24"/>
        </w:rPr>
        <w:t>主要技术参数</w:t>
      </w:r>
    </w:p>
    <w:p>
      <w:pPr>
        <w:keepNext w:val="0"/>
        <w:keepLines w:val="0"/>
        <w:widowControl/>
        <w:numPr>
          <w:ilvl w:val="0"/>
          <w:numId w:val="4"/>
        </w:numPr>
        <w:suppressLineNumbers w:val="0"/>
        <w:spacing w:before="0" w:beforeAutospacing="1" w:after="0" w:afterAutospacing="1"/>
        <w:ind w:left="780" w:leftChars="0" w:hanging="360" w:firstLineChars="0"/>
        <w:rPr>
          <w:sz w:val="24"/>
          <w:szCs w:val="24"/>
        </w:rPr>
      </w:pPr>
      <w:r>
        <w:rPr>
          <w:sz w:val="24"/>
          <w:szCs w:val="24"/>
        </w:rPr>
        <w:t>探测器：一体化 NaI (Tl) 闪烁探测器</w:t>
      </w:r>
    </w:p>
    <w:p>
      <w:pPr>
        <w:keepNext w:val="0"/>
        <w:keepLines w:val="0"/>
        <w:widowControl/>
        <w:numPr>
          <w:ilvl w:val="0"/>
          <w:numId w:val="4"/>
        </w:numPr>
        <w:suppressLineNumbers w:val="0"/>
        <w:spacing w:before="0" w:beforeAutospacing="1" w:after="0" w:afterAutospacing="1"/>
        <w:ind w:left="780" w:leftChars="0" w:hanging="360" w:firstLineChars="0"/>
        <w:rPr>
          <w:sz w:val="24"/>
          <w:szCs w:val="24"/>
        </w:rPr>
      </w:pPr>
      <w:r>
        <w:rPr>
          <w:sz w:val="24"/>
          <w:szCs w:val="24"/>
        </w:rPr>
        <w:t>测量类型：X、γ 空气吸收剂量率</w:t>
      </w:r>
    </w:p>
    <w:p>
      <w:pPr>
        <w:keepNext w:val="0"/>
        <w:keepLines w:val="0"/>
        <w:widowControl/>
        <w:numPr>
          <w:ilvl w:val="0"/>
          <w:numId w:val="4"/>
        </w:numPr>
        <w:suppressLineNumbers w:val="0"/>
        <w:spacing w:before="0" w:beforeAutospacing="1" w:after="0" w:afterAutospacing="1"/>
        <w:ind w:left="780" w:leftChars="0" w:hanging="360" w:firstLineChars="0"/>
        <w:rPr>
          <w:sz w:val="24"/>
          <w:szCs w:val="24"/>
        </w:rPr>
      </w:pPr>
      <w:r>
        <w:rPr>
          <w:sz w:val="24"/>
          <w:szCs w:val="24"/>
        </w:rPr>
        <w:t>测量量程：0.01 μGy/h～10 mGy/h，分辨率 0.001 μGy/h</w:t>
      </w:r>
    </w:p>
    <w:p>
      <w:pPr>
        <w:keepNext w:val="0"/>
        <w:keepLines w:val="0"/>
        <w:widowControl/>
        <w:numPr>
          <w:ilvl w:val="0"/>
          <w:numId w:val="4"/>
        </w:numPr>
        <w:suppressLineNumbers w:val="0"/>
        <w:spacing w:before="0" w:beforeAutospacing="1" w:after="0" w:afterAutospacing="1"/>
        <w:ind w:left="780" w:leftChars="0" w:hanging="360" w:firstLineChars="0"/>
        <w:rPr>
          <w:sz w:val="24"/>
          <w:szCs w:val="24"/>
        </w:rPr>
      </w:pPr>
      <w:r>
        <w:rPr>
          <w:sz w:val="24"/>
          <w:szCs w:val="24"/>
        </w:rPr>
        <w:t>能量范围：50 keV～3 MeV；相对固有误差≤±15%（¹³⁷Cs）</w:t>
      </w:r>
    </w:p>
    <w:p>
      <w:pPr>
        <w:keepNext w:val="0"/>
        <w:keepLines w:val="0"/>
        <w:widowControl/>
        <w:numPr>
          <w:ilvl w:val="0"/>
          <w:numId w:val="4"/>
        </w:numPr>
        <w:suppressLineNumbers w:val="0"/>
        <w:spacing w:before="0" w:beforeAutospacing="1" w:after="0" w:afterAutospacing="1"/>
        <w:ind w:left="780" w:leftChars="0" w:hanging="360" w:firstLineChars="0"/>
        <w:rPr>
          <w:sz w:val="24"/>
          <w:szCs w:val="24"/>
        </w:rPr>
      </w:pPr>
      <w:r>
        <w:rPr>
          <w:sz w:val="24"/>
          <w:szCs w:val="24"/>
        </w:rPr>
        <w:t>响应时间≤2s；本地声光报警，报警阈值可调，支持干接点输出</w:t>
      </w:r>
    </w:p>
    <w:p>
      <w:pPr>
        <w:keepNext w:val="0"/>
        <w:keepLines w:val="0"/>
        <w:widowControl/>
        <w:numPr>
          <w:ilvl w:val="0"/>
          <w:numId w:val="4"/>
        </w:numPr>
        <w:suppressLineNumbers w:val="0"/>
        <w:spacing w:before="0" w:beforeAutospacing="1" w:after="0" w:afterAutospacing="1"/>
        <w:ind w:left="780" w:leftChars="0" w:hanging="360" w:firstLineChars="0"/>
        <w:rPr>
          <w:sz w:val="24"/>
          <w:szCs w:val="24"/>
        </w:rPr>
      </w:pPr>
      <w:r>
        <w:rPr>
          <w:sz w:val="24"/>
          <w:szCs w:val="24"/>
        </w:rPr>
        <w:t>通讯：以太网，可选 4G/WiFi；支持 TCP/MQTT、NTP 时间同步，断点续传</w:t>
      </w:r>
    </w:p>
    <w:p>
      <w:pPr>
        <w:keepNext w:val="0"/>
        <w:keepLines w:val="0"/>
        <w:widowControl/>
        <w:numPr>
          <w:ilvl w:val="0"/>
          <w:numId w:val="4"/>
        </w:numPr>
        <w:suppressLineNumbers w:val="0"/>
        <w:spacing w:before="0" w:beforeAutospacing="1" w:after="0" w:afterAutospacing="1"/>
        <w:ind w:left="780" w:leftChars="0" w:hanging="360" w:firstLineChars="0"/>
        <w:rPr>
          <w:sz w:val="24"/>
          <w:szCs w:val="24"/>
        </w:rPr>
      </w:pPr>
      <w:r>
        <w:rPr>
          <w:sz w:val="24"/>
          <w:szCs w:val="24"/>
        </w:rPr>
        <w:t>防护等级≥IP65；工作温度 - 25℃~+50℃，湿度≤95% RH（无凝露）</w:t>
      </w:r>
    </w:p>
    <w:p>
      <w:pPr>
        <w:keepNext w:val="0"/>
        <w:keepLines w:val="0"/>
        <w:widowControl/>
        <w:numPr>
          <w:ilvl w:val="0"/>
          <w:numId w:val="4"/>
        </w:numPr>
        <w:suppressLineNumbers w:val="0"/>
        <w:spacing w:before="0" w:beforeAutospacing="1" w:after="0" w:afterAutospacing="1"/>
        <w:ind w:left="780" w:leftChars="0" w:hanging="360" w:firstLineChars="0"/>
        <w:rPr>
          <w:sz w:val="24"/>
          <w:szCs w:val="24"/>
        </w:rPr>
      </w:pPr>
      <w:r>
        <w:rPr>
          <w:sz w:val="24"/>
          <w:szCs w:val="24"/>
        </w:rPr>
        <w:t>供电：AC220V；可选备用电池（断电续航≥8h）</w:t>
      </w:r>
    </w:p>
    <w:p>
      <w:pPr>
        <w:keepNext w:val="0"/>
        <w:keepLines w:val="0"/>
        <w:widowControl/>
        <w:numPr>
          <w:ilvl w:val="0"/>
          <w:numId w:val="4"/>
        </w:numPr>
        <w:suppressLineNumbers w:val="0"/>
        <w:spacing w:before="0" w:beforeAutospacing="1" w:after="0" w:afterAutospacing="1"/>
        <w:ind w:left="780" w:leftChars="0" w:hanging="360" w:firstLineChars="0"/>
        <w:rPr>
          <w:sz w:val="24"/>
          <w:szCs w:val="24"/>
        </w:rPr>
      </w:pPr>
      <w:r>
        <w:rPr>
          <w:sz w:val="24"/>
          <w:szCs w:val="24"/>
        </w:rPr>
        <w:t>本地 OLED 显示，本机存储≥1 年数据，掉电保存</w:t>
      </w:r>
    </w:p>
    <w:p>
      <w:pPr>
        <w:keepNext w:val="0"/>
        <w:keepLines w:val="0"/>
        <w:widowControl/>
        <w:numPr>
          <w:ilvl w:val="0"/>
          <w:numId w:val="0"/>
        </w:numPr>
        <w:suppressLineNumbers w:val="0"/>
        <w:spacing w:before="0" w:beforeAutospacing="1" w:after="0" w:afterAutospacing="1"/>
        <w:ind w:firstLine="480" w:firstLineChars="200"/>
        <w:rPr>
          <w:sz w:val="24"/>
          <w:szCs w:val="24"/>
        </w:rPr>
      </w:pPr>
      <w:r>
        <w:rPr>
          <w:rFonts w:hint="eastAsia"/>
          <w:sz w:val="24"/>
          <w:szCs w:val="24"/>
          <w:lang w:val="en-US" w:eastAsia="zh-CN"/>
        </w:rPr>
        <w:t>10.</w:t>
      </w:r>
      <w:r>
        <w:rPr>
          <w:sz w:val="24"/>
          <w:szCs w:val="24"/>
        </w:rPr>
        <w:t>质保≥</w:t>
      </w:r>
      <w:r>
        <w:rPr>
          <w:rFonts w:hint="eastAsia"/>
          <w:sz w:val="24"/>
          <w:szCs w:val="24"/>
          <w:lang w:val="en-US" w:eastAsia="zh-CN"/>
        </w:rPr>
        <w:t>3</w:t>
      </w:r>
      <w:r>
        <w:rPr>
          <w:sz w:val="24"/>
          <w:szCs w:val="24"/>
        </w:rPr>
        <w:t xml:space="preserve"> 年，原厂技术支持，现场操作培训</w:t>
      </w:r>
    </w:p>
    <w:p>
      <w:pPr>
        <w:pStyle w:val="8"/>
        <w:keepNext w:val="0"/>
        <w:keepLines w:val="0"/>
        <w:widowControl/>
        <w:suppressLineNumbers w:val="0"/>
        <w:ind w:firstLine="480" w:firstLineChars="200"/>
        <w:rPr>
          <w:rFonts w:hint="default" w:eastAsia="宋体"/>
          <w:color w:val="auto"/>
          <w:sz w:val="24"/>
          <w:szCs w:val="24"/>
          <w:lang w:val="en-US" w:eastAsia="zh-CN"/>
        </w:rPr>
      </w:pPr>
      <w:r>
        <w:rPr>
          <w:rFonts w:hint="eastAsia"/>
          <w:color w:val="auto"/>
          <w:sz w:val="24"/>
          <w:szCs w:val="24"/>
          <w:lang w:val="en-US" w:eastAsia="zh-CN"/>
        </w:rPr>
        <w:t>设备配套明细</w:t>
      </w:r>
    </w:p>
    <w:p>
      <w:pPr>
        <w:pStyle w:val="8"/>
        <w:keepNext w:val="0"/>
        <w:keepLines w:val="0"/>
        <w:widowControl/>
        <w:suppressLineNumbers w:val="0"/>
        <w:ind w:firstLine="480" w:firstLineChars="200"/>
        <w:rPr>
          <w:color w:val="auto"/>
          <w:sz w:val="24"/>
          <w:szCs w:val="24"/>
        </w:rPr>
      </w:pPr>
      <w:r>
        <w:rPr>
          <w:color w:val="auto"/>
          <w:sz w:val="24"/>
          <w:szCs w:val="24"/>
        </w:rPr>
        <w:t>说明书、出厂检测报告。</w:t>
      </w:r>
    </w:p>
    <w:p>
      <w:pPr>
        <w:pStyle w:val="3"/>
        <w:keepNext w:val="0"/>
        <w:keepLines w:val="0"/>
        <w:widowControl/>
        <w:suppressLineNumbers w:val="0"/>
        <w:ind w:firstLine="482" w:firstLineChars="200"/>
        <w:rPr>
          <w:sz w:val="24"/>
          <w:szCs w:val="24"/>
        </w:rPr>
      </w:pPr>
      <w:r>
        <w:rPr>
          <w:sz w:val="24"/>
          <w:szCs w:val="24"/>
        </w:rPr>
        <w:t>商务要求</w:t>
      </w:r>
    </w:p>
    <w:p>
      <w:pPr>
        <w:keepNext w:val="0"/>
        <w:keepLines w:val="0"/>
        <w:widowControl/>
        <w:numPr>
          <w:ilvl w:val="0"/>
          <w:numId w:val="5"/>
        </w:numPr>
        <w:suppressLineNumbers w:val="0"/>
        <w:spacing w:before="0" w:beforeAutospacing="1" w:after="0" w:afterAutospacing="1"/>
        <w:ind w:left="720" w:hanging="360"/>
        <w:rPr>
          <w:sz w:val="24"/>
          <w:szCs w:val="24"/>
        </w:rPr>
      </w:pPr>
      <w:r>
        <w:rPr>
          <w:sz w:val="24"/>
          <w:szCs w:val="24"/>
        </w:rPr>
        <w:t>提供原厂技术资料、计量院校准证书</w:t>
      </w:r>
    </w:p>
    <w:p>
      <w:pPr>
        <w:keepNext w:val="0"/>
        <w:keepLines w:val="0"/>
        <w:widowControl/>
        <w:numPr>
          <w:ilvl w:val="0"/>
          <w:numId w:val="5"/>
        </w:numPr>
        <w:suppressLineNumbers w:val="0"/>
        <w:spacing w:before="0" w:beforeAutospacing="1" w:after="0" w:afterAutospacing="1"/>
        <w:ind w:left="720" w:hanging="360"/>
        <w:rPr>
          <w:sz w:val="24"/>
          <w:szCs w:val="24"/>
        </w:rPr>
      </w:pPr>
      <w:r>
        <w:rPr>
          <w:rFonts w:hint="eastAsia"/>
          <w:sz w:val="24"/>
          <w:szCs w:val="24"/>
          <w:lang w:val="en-US" w:eastAsia="zh-CN"/>
        </w:rPr>
        <w:t>报价包含</w:t>
      </w:r>
      <w:r>
        <w:rPr>
          <w:sz w:val="24"/>
          <w:szCs w:val="24"/>
        </w:rPr>
        <w:t>设备费、运输、安装指导、调试、税费</w:t>
      </w:r>
      <w:r>
        <w:rPr>
          <w:rFonts w:hint="eastAsia"/>
          <w:sz w:val="24"/>
          <w:szCs w:val="24"/>
          <w:lang w:val="en-US" w:eastAsia="zh-CN"/>
        </w:rPr>
        <w:t>等所有费用</w:t>
      </w:r>
    </w:p>
    <w:p>
      <w:pPr>
        <w:keepNext w:val="0"/>
        <w:keepLines w:val="0"/>
        <w:widowControl/>
        <w:numPr>
          <w:ilvl w:val="0"/>
          <w:numId w:val="5"/>
        </w:numPr>
        <w:suppressLineNumbers w:val="0"/>
        <w:spacing w:before="0" w:beforeAutospacing="1" w:after="0" w:afterAutospacing="1"/>
        <w:ind w:left="720" w:hanging="360"/>
        <w:rPr>
          <w:sz w:val="24"/>
          <w:szCs w:val="24"/>
        </w:rPr>
      </w:pPr>
      <w:r>
        <w:rPr>
          <w:sz w:val="24"/>
          <w:szCs w:val="24"/>
        </w:rPr>
        <w:t>请注明供货周期、售后服务方案</w:t>
      </w:r>
    </w:p>
    <w:p>
      <w:pPr>
        <w:pStyle w:val="2"/>
        <w:numPr>
          <w:ilvl w:val="0"/>
          <w:numId w:val="6"/>
        </w:numPr>
        <w:ind w:firstLine="482" w:firstLineChars="200"/>
        <w:rPr>
          <w:rFonts w:hint="eastAsia" w:ascii="宋体" w:hAnsi="宋体" w:eastAsia="宋体" w:cs="宋体"/>
          <w:sz w:val="24"/>
          <w:szCs w:val="24"/>
        </w:rPr>
      </w:pPr>
      <w:r>
        <w:rPr>
          <w:rFonts w:hint="eastAsia" w:ascii="宋体" w:hAnsi="宋体" w:eastAsia="宋体" w:cs="宋体"/>
          <w:b/>
          <w:bCs/>
          <w:sz w:val="24"/>
          <w:szCs w:val="24"/>
          <w:lang w:val="en-US" w:eastAsia="zh-CN"/>
        </w:rPr>
        <w:t>设备二</w:t>
      </w:r>
      <w:r>
        <w:rPr>
          <w:rFonts w:hint="eastAsia" w:ascii="宋体" w:hAnsi="宋体" w:eastAsia="宋体" w:cs="宋体"/>
          <w:b/>
          <w:bCs/>
          <w:sz w:val="24"/>
          <w:szCs w:val="24"/>
        </w:rPr>
        <w:t>便携式 X/γ 剂量率仪</w:t>
      </w:r>
      <w:r>
        <w:rPr>
          <w:rFonts w:hint="eastAsia" w:ascii="宋体" w:hAnsi="宋体" w:eastAsia="宋体" w:cs="宋体"/>
          <w:sz w:val="24"/>
          <w:szCs w:val="24"/>
          <w:lang w:val="en-US" w:eastAsia="zh-CN"/>
        </w:rPr>
        <w:t>2台，最高限价每台10000元。</w:t>
      </w:r>
    </w:p>
    <w:p>
      <w:pPr>
        <w:pStyle w:val="2"/>
        <w:numPr>
          <w:ilvl w:val="0"/>
          <w:numId w:val="6"/>
        </w:numPr>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设备用途</w:t>
      </w:r>
    </w:p>
    <w:p>
      <w:pPr>
        <w:pStyle w:val="8"/>
        <w:keepNext w:val="0"/>
        <w:keepLines w:val="0"/>
        <w:widowControl/>
        <w:suppressLineNumbers w:val="0"/>
        <w:ind w:firstLine="480" w:firstLineChars="200"/>
        <w:rPr>
          <w:rFonts w:hint="eastAsia" w:ascii="宋体" w:hAnsi="宋体" w:eastAsia="宋体" w:cs="宋体"/>
          <w:sz w:val="24"/>
          <w:szCs w:val="24"/>
        </w:rPr>
      </w:pPr>
      <w:r>
        <w:rPr>
          <w:rFonts w:hint="eastAsia" w:ascii="宋体" w:hAnsi="宋体" w:eastAsia="宋体" w:cs="宋体"/>
          <w:sz w:val="24"/>
          <w:szCs w:val="24"/>
        </w:rPr>
        <w:t>用于核医学科（SPECT、PET-CT、碘 131 治疗病房、药物分装室）</w:t>
      </w:r>
      <w:r>
        <w:rPr>
          <w:rStyle w:val="12"/>
          <w:rFonts w:hint="eastAsia" w:ascii="宋体" w:hAnsi="宋体" w:eastAsia="宋体" w:cs="宋体"/>
          <w:sz w:val="24"/>
          <w:szCs w:val="24"/>
        </w:rPr>
        <w:t>X、γ 射线、硬 β 射线</w:t>
      </w:r>
      <w:r>
        <w:rPr>
          <w:rFonts w:hint="eastAsia" w:ascii="宋体" w:hAnsi="宋体" w:eastAsia="宋体" w:cs="宋体"/>
          <w:sz w:val="24"/>
          <w:szCs w:val="24"/>
        </w:rPr>
        <w:t>现场辐射水平检测，测量剂量率、累积剂量；用于场所本底、防护屏障、台面污染、源泄漏巡检、辐射防护验收与日常质控。</w:t>
      </w:r>
    </w:p>
    <w:p>
      <w:pPr>
        <w:pStyle w:val="3"/>
        <w:keepNext w:val="0"/>
        <w:keepLines w:val="0"/>
        <w:widowControl/>
        <w:suppressLineNumbers w:val="0"/>
        <w:ind w:firstLine="482" w:firstLineChars="200"/>
        <w:rPr>
          <w:rFonts w:hint="eastAsia" w:ascii="宋体" w:hAnsi="宋体" w:eastAsia="宋体" w:cs="宋体"/>
          <w:sz w:val="24"/>
          <w:szCs w:val="24"/>
        </w:rPr>
      </w:pPr>
      <w:r>
        <w:rPr>
          <w:rFonts w:hint="eastAsia" w:ascii="宋体" w:hAnsi="宋体" w:eastAsia="宋体" w:cs="宋体"/>
          <w:sz w:val="24"/>
          <w:szCs w:val="24"/>
        </w:rPr>
        <w:t>核心技术参数</w:t>
      </w:r>
    </w:p>
    <w:p>
      <w:pPr>
        <w:keepNext w:val="0"/>
        <w:keepLines w:val="0"/>
        <w:widowControl/>
        <w:numPr>
          <w:ilvl w:val="0"/>
          <w:numId w:val="7"/>
        </w:numPr>
        <w:suppressLineNumbers w:val="0"/>
        <w:spacing w:before="0" w:beforeAutospacing="1" w:after="0" w:afterAutospacing="1"/>
        <w:ind w:left="720" w:hanging="360"/>
        <w:rPr>
          <w:rFonts w:hint="eastAsia" w:ascii="宋体" w:hAnsi="宋体" w:eastAsia="宋体" w:cs="宋体"/>
          <w:sz w:val="24"/>
          <w:szCs w:val="24"/>
        </w:rPr>
      </w:pPr>
      <w:r>
        <w:rPr>
          <w:rStyle w:val="12"/>
          <w:rFonts w:hint="eastAsia" w:ascii="宋体" w:hAnsi="宋体" w:eastAsia="宋体" w:cs="宋体"/>
          <w:sz w:val="24"/>
          <w:szCs w:val="24"/>
        </w:rPr>
        <w:t>▲探测器类型</w:t>
      </w:r>
      <w:r>
        <w:rPr>
          <w:rFonts w:hint="eastAsia" w:ascii="宋体" w:hAnsi="宋体" w:eastAsia="宋体" w:cs="宋体"/>
          <w:sz w:val="24"/>
          <w:szCs w:val="24"/>
        </w:rPr>
        <w:t>：NaI (Tl) 闪烁探测器，带 β 屏蔽窗，可测 X/γ、硬 β 射线；可切换 γ-only 模式，适合 99mTc、18F、131I 等核素监测深圳市特种...</w:t>
      </w:r>
    </w:p>
    <w:p>
      <w:pPr>
        <w:keepNext w:val="0"/>
        <w:keepLines w:val="0"/>
        <w:widowControl/>
        <w:numPr>
          <w:ilvl w:val="0"/>
          <w:numId w:val="7"/>
        </w:numPr>
        <w:suppressLineNumbers w:val="0"/>
        <w:spacing w:before="0" w:beforeAutospacing="1" w:after="0" w:afterAutospacing="1"/>
        <w:ind w:left="720" w:hanging="360"/>
        <w:rPr>
          <w:rFonts w:hint="eastAsia" w:ascii="宋体" w:hAnsi="宋体" w:eastAsia="宋体" w:cs="宋体"/>
          <w:sz w:val="24"/>
          <w:szCs w:val="24"/>
        </w:rPr>
      </w:pPr>
      <w:r>
        <w:rPr>
          <w:rStyle w:val="12"/>
          <w:rFonts w:hint="eastAsia" w:ascii="宋体" w:hAnsi="宋体" w:eastAsia="宋体" w:cs="宋体"/>
          <w:sz w:val="24"/>
          <w:szCs w:val="24"/>
        </w:rPr>
        <w:t>▲能量测量范围</w:t>
      </w:r>
      <w:r>
        <w:rPr>
          <w:rFonts w:hint="eastAsia" w:ascii="宋体" w:hAnsi="宋体" w:eastAsia="宋体" w:cs="宋体"/>
          <w:sz w:val="24"/>
          <w:szCs w:val="24"/>
        </w:rPr>
        <w:t>：20 keV～3.0 MeV，覆盖核医学常用核素光子能量（99mTc 140keV、18F 511keV、131I 364keV）</w:t>
      </w:r>
    </w:p>
    <w:p>
      <w:pPr>
        <w:keepNext w:val="0"/>
        <w:keepLines w:val="0"/>
        <w:widowControl/>
        <w:numPr>
          <w:ilvl w:val="0"/>
          <w:numId w:val="7"/>
        </w:numPr>
        <w:suppressLineNumbers w:val="0"/>
        <w:spacing w:before="0" w:beforeAutospacing="1" w:after="0" w:afterAutospacing="1"/>
        <w:ind w:left="720" w:hanging="360"/>
        <w:rPr>
          <w:rFonts w:hint="eastAsia" w:ascii="宋体" w:hAnsi="宋体" w:eastAsia="宋体" w:cs="宋体"/>
          <w:sz w:val="24"/>
          <w:szCs w:val="24"/>
        </w:rPr>
      </w:pPr>
      <w:r>
        <w:rPr>
          <w:rStyle w:val="12"/>
          <w:rFonts w:hint="eastAsia" w:ascii="宋体" w:hAnsi="宋体" w:eastAsia="宋体" w:cs="宋体"/>
          <w:sz w:val="24"/>
          <w:szCs w:val="24"/>
        </w:rPr>
        <w:t>▲剂量率测量范围</w:t>
      </w:r>
      <w:r>
        <w:rPr>
          <w:rFonts w:hint="eastAsia" w:ascii="宋体" w:hAnsi="宋体" w:eastAsia="宋体" w:cs="宋体"/>
          <w:sz w:val="24"/>
          <w:szCs w:val="24"/>
        </w:rPr>
        <w:t>：0.01 μSv/h ～ ≥100 mSv/h；低本底可检出环境微小剂量，高量程满足源附近巡检</w:t>
      </w:r>
    </w:p>
    <w:p>
      <w:pPr>
        <w:keepNext w:val="0"/>
        <w:keepLines w:val="0"/>
        <w:widowControl/>
        <w:numPr>
          <w:ilvl w:val="0"/>
          <w:numId w:val="7"/>
        </w:numPr>
        <w:suppressLineNumbers w:val="0"/>
        <w:spacing w:before="0" w:beforeAutospacing="1" w:after="0" w:afterAutospacing="1"/>
        <w:ind w:left="720" w:hanging="360"/>
        <w:rPr>
          <w:rFonts w:hint="eastAsia" w:ascii="宋体" w:hAnsi="宋体" w:eastAsia="宋体" w:cs="宋体"/>
          <w:sz w:val="24"/>
          <w:szCs w:val="24"/>
        </w:rPr>
      </w:pPr>
      <w:r>
        <w:rPr>
          <w:rStyle w:val="12"/>
          <w:rFonts w:hint="eastAsia" w:ascii="宋体" w:hAnsi="宋体" w:eastAsia="宋体" w:cs="宋体"/>
          <w:sz w:val="24"/>
          <w:szCs w:val="24"/>
        </w:rPr>
        <w:t>累积剂量测量</w:t>
      </w:r>
      <w:r>
        <w:rPr>
          <w:rFonts w:hint="eastAsia" w:ascii="宋体" w:hAnsi="宋体" w:eastAsia="宋体" w:cs="宋体"/>
          <w:sz w:val="24"/>
          <w:szCs w:val="24"/>
        </w:rPr>
        <w:t>：0 μSv～9999 mSv，可同时实时显示剂量率 + 累积剂量</w:t>
      </w:r>
    </w:p>
    <w:p>
      <w:pPr>
        <w:keepNext w:val="0"/>
        <w:keepLines w:val="0"/>
        <w:widowControl/>
        <w:numPr>
          <w:ilvl w:val="0"/>
          <w:numId w:val="7"/>
        </w:numPr>
        <w:suppressLineNumbers w:val="0"/>
        <w:spacing w:before="0" w:beforeAutospacing="1" w:after="0" w:afterAutospacing="1"/>
        <w:ind w:left="720" w:hanging="360"/>
        <w:rPr>
          <w:rFonts w:hint="eastAsia" w:ascii="宋体" w:hAnsi="宋体" w:eastAsia="宋体" w:cs="宋体"/>
          <w:sz w:val="24"/>
          <w:szCs w:val="24"/>
        </w:rPr>
      </w:pPr>
      <w:r>
        <w:rPr>
          <w:rStyle w:val="12"/>
          <w:rFonts w:hint="eastAsia" w:ascii="宋体" w:hAnsi="宋体" w:eastAsia="宋体" w:cs="宋体"/>
          <w:sz w:val="24"/>
          <w:szCs w:val="24"/>
        </w:rPr>
        <w:t>相对固有误差</w:t>
      </w:r>
      <w:r>
        <w:rPr>
          <w:rFonts w:hint="eastAsia" w:ascii="宋体" w:hAnsi="宋体" w:eastAsia="宋体" w:cs="宋体"/>
          <w:sz w:val="24"/>
          <w:szCs w:val="24"/>
        </w:rPr>
        <w:t>：≤±15%（137Cs 标准源）；能量响应在 50keV～1.3MeV 区间≤±20%</w:t>
      </w:r>
    </w:p>
    <w:p>
      <w:pPr>
        <w:keepNext w:val="0"/>
        <w:keepLines w:val="0"/>
        <w:widowControl/>
        <w:numPr>
          <w:ilvl w:val="0"/>
          <w:numId w:val="7"/>
        </w:numPr>
        <w:suppressLineNumbers w:val="0"/>
        <w:spacing w:before="0" w:beforeAutospacing="1" w:after="0" w:afterAutospacing="1"/>
        <w:ind w:left="720" w:hanging="360"/>
        <w:rPr>
          <w:rFonts w:hint="eastAsia" w:ascii="宋体" w:hAnsi="宋体" w:eastAsia="宋体" w:cs="宋体"/>
          <w:sz w:val="24"/>
          <w:szCs w:val="24"/>
        </w:rPr>
      </w:pPr>
      <w:r>
        <w:rPr>
          <w:rStyle w:val="12"/>
          <w:rFonts w:hint="eastAsia" w:ascii="宋体" w:hAnsi="宋体" w:eastAsia="宋体" w:cs="宋体"/>
          <w:sz w:val="24"/>
          <w:szCs w:val="24"/>
        </w:rPr>
        <w:t>灵敏度</w:t>
      </w:r>
      <w:r>
        <w:rPr>
          <w:rFonts w:hint="eastAsia" w:ascii="宋体" w:hAnsi="宋体" w:eastAsia="宋体" w:cs="宋体"/>
          <w:sz w:val="24"/>
          <w:szCs w:val="24"/>
        </w:rPr>
        <w:t>：≥</w:t>
      </w:r>
      <w:r>
        <w:rPr>
          <w:rFonts w:hint="eastAsia" w:ascii="宋体" w:hAnsi="宋体" w:eastAsia="宋体" w:cs="宋体"/>
          <w:sz w:val="24"/>
          <w:szCs w:val="24"/>
          <w:lang w:val="en-US" w:eastAsia="zh-CN"/>
        </w:rPr>
        <w:t>90</w:t>
      </w:r>
      <w:r>
        <w:rPr>
          <w:rFonts w:hint="eastAsia" w:ascii="宋体" w:hAnsi="宋体" w:eastAsia="宋体" w:cs="宋体"/>
          <w:sz w:val="24"/>
          <w:szCs w:val="24"/>
        </w:rPr>
        <w:t>cps/(μSv/h)（137Cs），低剂量下响应灵敏，适合核医学低本底巡检</w:t>
      </w:r>
    </w:p>
    <w:p>
      <w:pPr>
        <w:keepNext w:val="0"/>
        <w:keepLines w:val="0"/>
        <w:widowControl/>
        <w:numPr>
          <w:ilvl w:val="0"/>
          <w:numId w:val="7"/>
        </w:numPr>
        <w:suppressLineNumbers w:val="0"/>
        <w:spacing w:before="0" w:beforeAutospacing="1" w:after="0" w:afterAutospacing="1"/>
        <w:ind w:left="720" w:hanging="360"/>
        <w:rPr>
          <w:rFonts w:hint="eastAsia" w:ascii="宋体" w:hAnsi="宋体" w:eastAsia="宋体" w:cs="宋体"/>
          <w:sz w:val="24"/>
          <w:szCs w:val="24"/>
        </w:rPr>
      </w:pPr>
      <w:r>
        <w:rPr>
          <w:rStyle w:val="12"/>
          <w:rFonts w:hint="eastAsia" w:ascii="宋体" w:hAnsi="宋体" w:eastAsia="宋体" w:cs="宋体"/>
          <w:sz w:val="24"/>
          <w:szCs w:val="24"/>
        </w:rPr>
        <w:t>报警功能</w:t>
      </w:r>
      <w:r>
        <w:rPr>
          <w:rFonts w:hint="eastAsia" w:ascii="宋体" w:hAnsi="宋体" w:eastAsia="宋体" w:cs="宋体"/>
          <w:sz w:val="24"/>
          <w:szCs w:val="24"/>
        </w:rPr>
        <w:t>：剂量率、累积剂量双阈值</w:t>
      </w:r>
      <w:r>
        <w:rPr>
          <w:rStyle w:val="12"/>
          <w:rFonts w:hint="eastAsia" w:ascii="宋体" w:hAnsi="宋体" w:eastAsia="宋体" w:cs="宋体"/>
          <w:sz w:val="24"/>
          <w:szCs w:val="24"/>
        </w:rPr>
        <w:t>独立可调</w:t>
      </w:r>
      <w:r>
        <w:rPr>
          <w:rFonts w:hint="eastAsia" w:ascii="宋体" w:hAnsi="宋体" w:eastAsia="宋体" w:cs="宋体"/>
          <w:sz w:val="24"/>
          <w:szCs w:val="24"/>
        </w:rPr>
        <w:t>；声光 + 振动三重报警；报警阈值可预设 0.25μSv/h、2.5μSv/h、10μSv/h 等常用核医学警戒值；报警响应≤5s</w:t>
      </w:r>
    </w:p>
    <w:p>
      <w:pPr>
        <w:keepNext w:val="0"/>
        <w:keepLines w:val="0"/>
        <w:widowControl/>
        <w:numPr>
          <w:ilvl w:val="0"/>
          <w:numId w:val="7"/>
        </w:numPr>
        <w:suppressLineNumbers w:val="0"/>
        <w:spacing w:before="0" w:beforeAutospacing="1" w:after="0" w:afterAutospacing="1"/>
        <w:ind w:left="720" w:hanging="360"/>
        <w:rPr>
          <w:rFonts w:hint="eastAsia" w:ascii="宋体" w:hAnsi="宋体" w:eastAsia="宋体" w:cs="宋体"/>
          <w:color w:val="FF0000"/>
          <w:sz w:val="24"/>
          <w:szCs w:val="24"/>
        </w:rPr>
      </w:pPr>
      <w:r>
        <w:rPr>
          <w:rStyle w:val="12"/>
          <w:rFonts w:hint="eastAsia" w:ascii="宋体" w:hAnsi="宋体" w:eastAsia="宋体" w:cs="宋体"/>
          <w:sz w:val="24"/>
          <w:szCs w:val="24"/>
        </w:rPr>
        <w:t>显示</w:t>
      </w:r>
      <w:r>
        <w:rPr>
          <w:rFonts w:hint="eastAsia" w:ascii="宋体" w:hAnsi="宋体" w:eastAsia="宋体" w:cs="宋体"/>
          <w:sz w:val="24"/>
          <w:szCs w:val="24"/>
        </w:rPr>
        <w:t>：彩色 TFT 液晶显示屏，强光下可读；支持单位切换 μSv/h、mSv/h、μSv、mSv、cpm</w:t>
      </w:r>
    </w:p>
    <w:p>
      <w:pPr>
        <w:keepNext w:val="0"/>
        <w:keepLines w:val="0"/>
        <w:widowControl/>
        <w:numPr>
          <w:ilvl w:val="0"/>
          <w:numId w:val="7"/>
        </w:numPr>
        <w:suppressLineNumbers w:val="0"/>
        <w:spacing w:before="0" w:beforeAutospacing="1" w:after="0" w:afterAutospacing="1"/>
        <w:ind w:left="720" w:hanging="360"/>
        <w:rPr>
          <w:rFonts w:hint="eastAsia" w:ascii="宋体" w:hAnsi="宋体" w:eastAsia="宋体" w:cs="宋体"/>
          <w:sz w:val="24"/>
          <w:szCs w:val="24"/>
        </w:rPr>
      </w:pPr>
      <w:r>
        <w:rPr>
          <w:rStyle w:val="12"/>
          <w:rFonts w:hint="eastAsia" w:ascii="宋体" w:hAnsi="宋体" w:eastAsia="宋体" w:cs="宋体"/>
          <w:sz w:val="24"/>
          <w:szCs w:val="24"/>
        </w:rPr>
        <w:t>工作环境</w:t>
      </w:r>
      <w:r>
        <w:rPr>
          <w:rFonts w:hint="eastAsia" w:ascii="宋体" w:hAnsi="宋体" w:eastAsia="宋体" w:cs="宋体"/>
          <w:sz w:val="24"/>
          <w:szCs w:val="24"/>
        </w:rPr>
        <w:t xml:space="preserve"> </w:t>
      </w:r>
    </w:p>
    <w:p>
      <w:pPr>
        <w:keepNext w:val="0"/>
        <w:keepLines w:val="0"/>
        <w:widowControl/>
        <w:numPr>
          <w:ilvl w:val="1"/>
          <w:numId w:val="7"/>
        </w:numPr>
        <w:suppressLineNumbers w:val="0"/>
        <w:spacing w:before="0" w:beforeAutospacing="1" w:after="0" w:afterAutospacing="1"/>
        <w:ind w:left="1440" w:hanging="360"/>
        <w:rPr>
          <w:rFonts w:hint="eastAsia" w:ascii="宋体" w:hAnsi="宋体" w:eastAsia="宋体" w:cs="宋体"/>
          <w:sz w:val="24"/>
          <w:szCs w:val="24"/>
        </w:rPr>
      </w:pPr>
      <w:r>
        <w:rPr>
          <w:rFonts w:hint="eastAsia" w:ascii="宋体" w:hAnsi="宋体" w:eastAsia="宋体" w:cs="宋体"/>
          <w:sz w:val="24"/>
          <w:szCs w:val="24"/>
        </w:rPr>
        <w:t>工作温度：-10℃～+50℃；储存温度：-20～+60℃</w:t>
      </w:r>
    </w:p>
    <w:p>
      <w:pPr>
        <w:keepNext w:val="0"/>
        <w:keepLines w:val="0"/>
        <w:widowControl/>
        <w:numPr>
          <w:ilvl w:val="1"/>
          <w:numId w:val="7"/>
        </w:numPr>
        <w:suppressLineNumbers w:val="0"/>
        <w:spacing w:before="0" w:beforeAutospacing="1" w:after="0" w:afterAutospacing="1"/>
        <w:ind w:left="1440" w:hanging="360"/>
        <w:rPr>
          <w:rFonts w:hint="eastAsia" w:ascii="宋体" w:hAnsi="宋体" w:eastAsia="宋体" w:cs="宋体"/>
          <w:sz w:val="24"/>
          <w:szCs w:val="24"/>
        </w:rPr>
      </w:pPr>
      <w:r>
        <w:rPr>
          <w:rFonts w:hint="eastAsia" w:ascii="宋体" w:hAnsi="宋体" w:eastAsia="宋体" w:cs="宋体"/>
          <w:sz w:val="24"/>
          <w:szCs w:val="24"/>
        </w:rPr>
        <w:t>相对湿度：10%～95%（无冷凝）</w:t>
      </w:r>
    </w:p>
    <w:p>
      <w:pPr>
        <w:keepNext w:val="0"/>
        <w:keepLines w:val="0"/>
        <w:widowControl/>
        <w:numPr>
          <w:ilvl w:val="1"/>
          <w:numId w:val="7"/>
        </w:numPr>
        <w:suppressLineNumbers w:val="0"/>
        <w:spacing w:before="0" w:beforeAutospacing="1" w:after="0" w:afterAutospacing="1"/>
        <w:ind w:left="1440" w:hanging="360"/>
        <w:rPr>
          <w:rFonts w:hint="eastAsia" w:ascii="宋体" w:hAnsi="宋体" w:eastAsia="宋体" w:cs="宋体"/>
          <w:sz w:val="24"/>
          <w:szCs w:val="24"/>
        </w:rPr>
      </w:pPr>
      <w:r>
        <w:rPr>
          <w:rStyle w:val="12"/>
          <w:rFonts w:hint="eastAsia" w:ascii="宋体" w:hAnsi="宋体" w:eastAsia="宋体" w:cs="宋体"/>
          <w:sz w:val="24"/>
          <w:szCs w:val="24"/>
        </w:rPr>
        <w:t>▲</w:t>
      </w:r>
      <w:r>
        <w:rPr>
          <w:rFonts w:hint="eastAsia" w:ascii="宋体" w:hAnsi="宋体" w:eastAsia="宋体" w:cs="宋体"/>
          <w:sz w:val="24"/>
          <w:szCs w:val="24"/>
        </w:rPr>
        <w:t>防护等级：≥IP67，可耐受消毒液擦拭（核医学科消毒场景）</w:t>
      </w:r>
    </w:p>
    <w:p>
      <w:pPr>
        <w:keepNext w:val="0"/>
        <w:keepLines w:val="0"/>
        <w:widowControl/>
        <w:numPr>
          <w:ilvl w:val="0"/>
          <w:numId w:val="7"/>
        </w:numPr>
        <w:suppressLineNumbers w:val="0"/>
        <w:spacing w:before="0" w:beforeAutospacing="1" w:after="0" w:afterAutospacing="1"/>
        <w:ind w:left="720" w:hanging="360"/>
        <w:rPr>
          <w:rFonts w:hint="eastAsia" w:ascii="宋体" w:hAnsi="宋体" w:eastAsia="宋体" w:cs="宋体"/>
          <w:sz w:val="24"/>
          <w:szCs w:val="24"/>
        </w:rPr>
      </w:pPr>
      <w:r>
        <w:rPr>
          <w:rStyle w:val="12"/>
          <w:rFonts w:hint="eastAsia" w:ascii="宋体" w:hAnsi="宋体" w:eastAsia="宋体" w:cs="宋体"/>
          <w:sz w:val="24"/>
          <w:szCs w:val="24"/>
        </w:rPr>
        <w:t>供电</w:t>
      </w:r>
      <w:r>
        <w:rPr>
          <w:rFonts w:hint="eastAsia" w:ascii="宋体" w:hAnsi="宋体" w:eastAsia="宋体" w:cs="宋体"/>
          <w:sz w:val="24"/>
          <w:szCs w:val="24"/>
        </w:rPr>
        <w:t>：可充电锂电池 / AA 电池；连续工作≥100h；低电量提醒</w:t>
      </w:r>
    </w:p>
    <w:p>
      <w:pPr>
        <w:keepNext w:val="0"/>
        <w:keepLines w:val="0"/>
        <w:widowControl/>
        <w:numPr>
          <w:ilvl w:val="0"/>
          <w:numId w:val="7"/>
        </w:numPr>
        <w:suppressLineNumbers w:val="0"/>
        <w:spacing w:before="0" w:beforeAutospacing="1" w:after="0" w:afterAutospacing="1"/>
        <w:ind w:left="720" w:hanging="360"/>
        <w:rPr>
          <w:rFonts w:hint="eastAsia" w:ascii="宋体" w:hAnsi="宋体" w:eastAsia="宋体" w:cs="宋体"/>
          <w:sz w:val="24"/>
          <w:szCs w:val="24"/>
        </w:rPr>
      </w:pPr>
      <w:r>
        <w:rPr>
          <w:rStyle w:val="12"/>
          <w:rFonts w:hint="eastAsia" w:ascii="宋体" w:hAnsi="宋体" w:eastAsia="宋体" w:cs="宋体"/>
          <w:sz w:val="24"/>
          <w:szCs w:val="24"/>
        </w:rPr>
        <w:t>物理指标</w:t>
      </w:r>
      <w:r>
        <w:rPr>
          <w:rFonts w:hint="eastAsia" w:ascii="宋体" w:hAnsi="宋体" w:eastAsia="宋体" w:cs="宋体"/>
          <w:sz w:val="24"/>
          <w:szCs w:val="24"/>
        </w:rPr>
        <w:t>：整机重量≤500g，手持便携；配便携防护箱、伸缩延长探测杆（用于热室、防护缝隙远距离检测）</w:t>
      </w:r>
    </w:p>
    <w:p>
      <w:pPr>
        <w:keepNext w:val="0"/>
        <w:keepLines w:val="0"/>
        <w:widowControl/>
        <w:numPr>
          <w:ilvl w:val="0"/>
          <w:numId w:val="7"/>
        </w:numPr>
        <w:suppressLineNumbers w:val="0"/>
        <w:spacing w:before="0" w:beforeAutospacing="1" w:after="0" w:afterAutospacing="1"/>
        <w:ind w:left="720" w:hanging="360"/>
        <w:rPr>
          <w:rFonts w:hint="eastAsia" w:ascii="宋体" w:hAnsi="宋体" w:eastAsia="宋体" w:cs="宋体"/>
          <w:sz w:val="24"/>
          <w:szCs w:val="24"/>
        </w:rPr>
      </w:pPr>
      <w:r>
        <w:rPr>
          <w:rStyle w:val="12"/>
          <w:rFonts w:hint="eastAsia" w:ascii="宋体" w:hAnsi="宋体" w:eastAsia="宋体" w:cs="宋体"/>
          <w:sz w:val="24"/>
          <w:szCs w:val="24"/>
        </w:rPr>
        <w:t>计量要求</w:t>
      </w:r>
      <w:r>
        <w:rPr>
          <w:rFonts w:hint="eastAsia" w:ascii="宋体" w:hAnsi="宋体" w:eastAsia="宋体" w:cs="宋体"/>
          <w:sz w:val="24"/>
          <w:szCs w:val="24"/>
        </w:rPr>
        <w:t>：设备出厂具备检定证书；供货时附带</w:t>
      </w:r>
      <w:r>
        <w:rPr>
          <w:rStyle w:val="12"/>
          <w:rFonts w:hint="eastAsia" w:ascii="宋体" w:hAnsi="宋体" w:eastAsia="宋体" w:cs="宋体"/>
          <w:sz w:val="24"/>
          <w:szCs w:val="24"/>
        </w:rPr>
        <w:t>中国计量科学研究院或省级计量院检定证书</w:t>
      </w:r>
      <w:r>
        <w:rPr>
          <w:rFonts w:hint="eastAsia" w:ascii="宋体" w:hAnsi="宋体" w:eastAsia="宋体" w:cs="宋体"/>
          <w:sz w:val="24"/>
          <w:szCs w:val="24"/>
        </w:rPr>
        <w:t>，满足卫生监督检查要求，支持年度计量检定。</w:t>
      </w:r>
    </w:p>
    <w:p>
      <w:pPr>
        <w:keepNext w:val="0"/>
        <w:keepLines w:val="0"/>
        <w:widowControl/>
        <w:numPr>
          <w:ilvl w:val="0"/>
          <w:numId w:val="0"/>
        </w:numPr>
        <w:suppressLineNumbers w:val="0"/>
        <w:spacing w:before="0" w:beforeAutospacing="1" w:after="0" w:afterAutospacing="1"/>
        <w:ind w:left="360" w:leftChars="0"/>
        <w:rPr>
          <w:rFonts w:hint="eastAsia" w:ascii="宋体" w:hAnsi="宋体" w:eastAsia="宋体" w:cs="宋体"/>
          <w:sz w:val="24"/>
          <w:szCs w:val="24"/>
        </w:rPr>
      </w:pPr>
      <w:r>
        <w:rPr>
          <w:rFonts w:hint="eastAsia" w:ascii="宋体" w:hAnsi="宋体" w:eastAsia="宋体" w:cs="宋体"/>
          <w:sz w:val="24"/>
          <w:szCs w:val="24"/>
          <w:lang w:val="en-US" w:eastAsia="zh-CN"/>
        </w:rPr>
        <w:t>13.</w:t>
      </w:r>
      <w:r>
        <w:rPr>
          <w:rStyle w:val="12"/>
          <w:rFonts w:hint="eastAsia" w:ascii="宋体" w:hAnsi="宋体" w:eastAsia="宋体" w:cs="宋体"/>
          <w:sz w:val="24"/>
          <w:szCs w:val="24"/>
        </w:rPr>
        <w:t>▲</w:t>
      </w:r>
      <w:r>
        <w:rPr>
          <w:rFonts w:hint="eastAsia" w:ascii="宋体" w:hAnsi="宋体" w:eastAsia="宋体" w:cs="宋体"/>
          <w:sz w:val="24"/>
          <w:szCs w:val="24"/>
        </w:rPr>
        <w:t>质保期≥</w:t>
      </w:r>
      <w:r>
        <w:rPr>
          <w:rFonts w:hint="eastAsia" w:ascii="宋体" w:hAnsi="宋体" w:eastAsia="宋体" w:cs="宋体"/>
          <w:sz w:val="24"/>
          <w:szCs w:val="24"/>
          <w:lang w:val="en-US" w:eastAsia="zh-CN"/>
        </w:rPr>
        <w:t>3</w:t>
      </w:r>
      <w:r>
        <w:rPr>
          <w:rFonts w:hint="eastAsia" w:ascii="宋体" w:hAnsi="宋体" w:eastAsia="宋体" w:cs="宋体"/>
          <w:sz w:val="24"/>
          <w:szCs w:val="24"/>
        </w:rPr>
        <w:t xml:space="preserve"> 年，质保期内免费维修、免费校准指导；终身维护。</w:t>
      </w:r>
    </w:p>
    <w:p>
      <w:pPr>
        <w:pStyle w:val="2"/>
        <w:rPr>
          <w:rFonts w:hint="default" w:eastAsia="宋体"/>
          <w:lang w:val="en-US" w:eastAsia="zh-CN"/>
        </w:rPr>
      </w:pPr>
    </w:p>
    <w:p>
      <w:pPr>
        <w:keepNext w:val="0"/>
        <w:keepLines w:val="0"/>
        <w:widowControl/>
        <w:numPr>
          <w:ilvl w:val="0"/>
          <w:numId w:val="0"/>
        </w:numPr>
        <w:suppressLineNumbers w:val="0"/>
        <w:spacing w:before="0" w:beforeAutospacing="1" w:after="0" w:afterAutospacing="1"/>
        <w:ind w:left="360" w:leftChars="0"/>
        <w:rPr>
          <w:rFonts w:hint="eastAsia" w:ascii="宋体" w:hAnsi="宋体" w:eastAsia="宋体" w:cs="宋体"/>
          <w:sz w:val="24"/>
          <w:szCs w:val="24"/>
        </w:rPr>
      </w:pPr>
      <w:r>
        <w:rPr>
          <w:rFonts w:hint="eastAsia" w:ascii="宋体" w:hAnsi="宋体" w:eastAsia="宋体" w:cs="宋体"/>
          <w:sz w:val="24"/>
          <w:szCs w:val="24"/>
          <w:lang w:val="en-US" w:eastAsia="zh-CN"/>
        </w:rPr>
        <w:t>三</w:t>
      </w:r>
      <w:r>
        <w:rPr>
          <w:rFonts w:hint="eastAsia" w:ascii="宋体" w:hAnsi="宋体" w:eastAsia="宋体" w:cs="宋体"/>
          <w:sz w:val="24"/>
          <w:szCs w:val="24"/>
        </w:rPr>
        <w:t>、商务、资质与服务要求</w:t>
      </w:r>
      <w:bookmarkStart w:id="3" w:name="_GoBack"/>
      <w:bookmarkEnd w:id="3"/>
    </w:p>
    <w:p>
      <w:pPr>
        <w:keepNext w:val="0"/>
        <w:keepLines w:val="0"/>
        <w:widowControl/>
        <w:numPr>
          <w:ilvl w:val="0"/>
          <w:numId w:val="8"/>
        </w:numPr>
        <w:suppressLineNumbers w:val="0"/>
        <w:spacing w:before="0" w:beforeAutospacing="1" w:after="0" w:afterAutospacing="1"/>
        <w:ind w:left="720" w:hanging="360"/>
        <w:rPr>
          <w:rFonts w:hint="eastAsia" w:ascii="宋体" w:hAnsi="宋体" w:eastAsia="宋体" w:cs="宋体"/>
          <w:sz w:val="24"/>
          <w:szCs w:val="24"/>
        </w:rPr>
      </w:pPr>
      <w:r>
        <w:rPr>
          <w:rFonts w:hint="eastAsia" w:ascii="宋体" w:hAnsi="宋体" w:eastAsia="宋体" w:cs="宋体"/>
          <w:sz w:val="24"/>
          <w:szCs w:val="24"/>
        </w:rPr>
        <w:t>投标人须提供</w:t>
      </w:r>
      <w:r>
        <w:rPr>
          <w:rStyle w:val="12"/>
          <w:rFonts w:hint="eastAsia" w:ascii="宋体" w:hAnsi="宋体" w:eastAsia="宋体" w:cs="宋体"/>
          <w:sz w:val="24"/>
          <w:szCs w:val="24"/>
        </w:rPr>
        <w:t>医疗器械辐射检测仪器相关检测报告、产品彩页加盖厂家公章</w:t>
      </w:r>
      <w:r>
        <w:rPr>
          <w:rFonts w:hint="eastAsia" w:ascii="宋体" w:hAnsi="宋体" w:eastAsia="宋体" w:cs="宋体"/>
          <w:sz w:val="24"/>
          <w:szCs w:val="24"/>
        </w:rPr>
        <w:t>；进口设备需提供报关单、原厂授权书。</w:t>
      </w:r>
    </w:p>
    <w:p>
      <w:pPr>
        <w:keepNext w:val="0"/>
        <w:keepLines w:val="0"/>
        <w:widowControl/>
        <w:numPr>
          <w:ilvl w:val="0"/>
          <w:numId w:val="8"/>
        </w:numPr>
        <w:suppressLineNumbers w:val="0"/>
        <w:spacing w:before="0" w:beforeAutospacing="1" w:after="0" w:afterAutospacing="1"/>
        <w:ind w:left="720" w:hanging="360"/>
        <w:rPr>
          <w:rFonts w:hint="eastAsia" w:ascii="宋体" w:hAnsi="宋体" w:eastAsia="宋体" w:cs="宋体"/>
          <w:sz w:val="24"/>
          <w:szCs w:val="24"/>
        </w:rPr>
      </w:pPr>
      <w:r>
        <w:rPr>
          <w:rFonts w:hint="eastAsia" w:ascii="宋体" w:hAnsi="宋体" w:eastAsia="宋体" w:cs="宋体"/>
          <w:sz w:val="24"/>
          <w:szCs w:val="24"/>
        </w:rPr>
        <w:t>交货期：合同签订后</w:t>
      </w:r>
      <w:r>
        <w:rPr>
          <w:rStyle w:val="12"/>
          <w:rFonts w:hint="eastAsia" w:ascii="宋体" w:hAnsi="宋体" w:eastAsia="宋体" w:cs="宋体"/>
          <w:sz w:val="24"/>
          <w:szCs w:val="24"/>
        </w:rPr>
        <w:t>30 日历天内</w:t>
      </w:r>
      <w:r>
        <w:rPr>
          <w:rFonts w:hint="eastAsia" w:ascii="宋体" w:hAnsi="宋体" w:eastAsia="宋体" w:cs="宋体"/>
          <w:sz w:val="24"/>
          <w:szCs w:val="24"/>
        </w:rPr>
        <w:t>到货、安装调试、现场</w:t>
      </w:r>
      <w:r>
        <w:rPr>
          <w:rFonts w:hint="eastAsia" w:ascii="宋体" w:hAnsi="宋体" w:eastAsia="宋体" w:cs="宋体"/>
          <w:sz w:val="24"/>
          <w:szCs w:val="24"/>
          <w:lang w:val="en-US" w:eastAsia="zh-CN"/>
        </w:rPr>
        <w:t>或远程</w:t>
      </w:r>
      <w:r>
        <w:rPr>
          <w:rFonts w:hint="eastAsia" w:ascii="宋体" w:hAnsi="宋体" w:eastAsia="宋体" w:cs="宋体"/>
          <w:sz w:val="24"/>
          <w:szCs w:val="24"/>
        </w:rPr>
        <w:t>培训。</w:t>
      </w:r>
    </w:p>
    <w:p>
      <w:pPr>
        <w:keepNext w:val="0"/>
        <w:keepLines w:val="0"/>
        <w:widowControl/>
        <w:numPr>
          <w:ilvl w:val="0"/>
          <w:numId w:val="8"/>
        </w:numPr>
        <w:suppressLineNumbers w:val="0"/>
        <w:spacing w:before="0" w:beforeAutospacing="1" w:after="0" w:afterAutospacing="1"/>
        <w:ind w:left="720" w:hanging="360"/>
        <w:rPr>
          <w:rFonts w:hint="eastAsia" w:ascii="宋体" w:hAnsi="宋体" w:eastAsia="宋体" w:cs="宋体"/>
          <w:sz w:val="24"/>
          <w:szCs w:val="24"/>
        </w:rPr>
      </w:pPr>
      <w:r>
        <w:rPr>
          <w:rFonts w:hint="eastAsia" w:ascii="宋体" w:hAnsi="宋体" w:eastAsia="宋体" w:cs="宋体"/>
          <w:sz w:val="24"/>
          <w:szCs w:val="24"/>
        </w:rPr>
        <w:t>现场</w:t>
      </w:r>
      <w:r>
        <w:rPr>
          <w:rFonts w:hint="eastAsia" w:ascii="宋体" w:hAnsi="宋体" w:eastAsia="宋体" w:cs="宋体"/>
          <w:sz w:val="24"/>
          <w:szCs w:val="24"/>
          <w:lang w:val="en-US" w:eastAsia="zh-CN"/>
        </w:rPr>
        <w:t>或远程</w:t>
      </w:r>
      <w:r>
        <w:rPr>
          <w:rFonts w:hint="eastAsia" w:ascii="宋体" w:hAnsi="宋体" w:eastAsia="宋体" w:cs="宋体"/>
          <w:sz w:val="24"/>
          <w:szCs w:val="24"/>
        </w:rPr>
        <w:t>培训：对核医学、设备科人员进行操作、数据导出、日常维护、自检培训。</w:t>
      </w:r>
    </w:p>
    <w:p>
      <w:pPr>
        <w:keepNext w:val="0"/>
        <w:keepLines w:val="0"/>
        <w:widowControl/>
        <w:numPr>
          <w:ilvl w:val="0"/>
          <w:numId w:val="8"/>
        </w:numPr>
        <w:suppressLineNumbers w:val="0"/>
        <w:spacing w:before="0" w:beforeAutospacing="1" w:after="0" w:afterAutospacing="1"/>
        <w:ind w:left="720" w:hanging="360"/>
        <w:rPr>
          <w:rFonts w:hint="eastAsia" w:ascii="宋体" w:hAnsi="宋体" w:eastAsia="宋体" w:cs="宋体"/>
          <w:sz w:val="24"/>
          <w:szCs w:val="24"/>
        </w:rPr>
      </w:pPr>
      <w:r>
        <w:rPr>
          <w:rFonts w:hint="eastAsia" w:ascii="宋体" w:hAnsi="宋体" w:eastAsia="宋体" w:cs="宋体"/>
          <w:sz w:val="24"/>
          <w:szCs w:val="24"/>
        </w:rPr>
        <w:t>售后响应：故障 2 小时内响应，省内 24 小时上门维修。</w:t>
      </w:r>
    </w:p>
    <w:p>
      <w:pPr>
        <w:keepNext w:val="0"/>
        <w:keepLines w:val="0"/>
        <w:widowControl/>
        <w:numPr>
          <w:ilvl w:val="0"/>
          <w:numId w:val="8"/>
        </w:numPr>
        <w:suppressLineNumbers w:val="0"/>
        <w:spacing w:before="0" w:beforeAutospacing="1" w:after="0" w:afterAutospacing="1"/>
        <w:ind w:left="720" w:hanging="360"/>
        <w:rPr>
          <w:rFonts w:hint="eastAsia" w:ascii="宋体" w:hAnsi="宋体" w:eastAsia="宋体" w:cs="宋体"/>
          <w:sz w:val="24"/>
          <w:szCs w:val="24"/>
        </w:rPr>
      </w:pPr>
      <w:r>
        <w:rPr>
          <w:rFonts w:hint="eastAsia" w:ascii="宋体" w:hAnsi="宋体" w:eastAsia="宋体" w:cs="宋体"/>
          <w:sz w:val="24"/>
          <w:szCs w:val="24"/>
        </w:rPr>
        <w:t>设备须支持每年计量检定，厂家提供技术配合。</w:t>
      </w:r>
    </w:p>
    <w:p>
      <w:pPr>
        <w:pStyle w:val="2"/>
        <w:rPr>
          <w:rFonts w:hint="eastAsia" w:ascii="宋体" w:hAnsi="宋体" w:eastAsia="宋体" w:cs="宋体"/>
          <w:b/>
          <w:kern w:val="2"/>
          <w:sz w:val="28"/>
          <w:szCs w:val="28"/>
          <w:lang w:val="en-US" w:eastAsia="zh-CN" w:bidi="ar-SA"/>
        </w:rPr>
      </w:pPr>
    </w:p>
    <w:p>
      <w:pPr>
        <w:pStyle w:val="2"/>
        <w:rPr>
          <w:rFonts w:hint="eastAsia" w:eastAsia="宋体" w:cs="Times New Roman"/>
          <w:lang w:val="en-US" w:eastAsia="zh-CN"/>
        </w:rPr>
      </w:pPr>
    </w:p>
    <w:p>
      <w:pPr>
        <w:pStyle w:val="2"/>
        <w:rPr>
          <w:rFonts w:hint="eastAsia" w:eastAsia="宋体" w:cs="Times New Roman"/>
          <w:lang w:val="en-US" w:eastAsia="zh-CN"/>
        </w:rPr>
      </w:pPr>
    </w:p>
    <w:p>
      <w:pPr>
        <w:pStyle w:val="2"/>
        <w:rPr>
          <w:rFonts w:hint="default"/>
          <w:lang w:val="en-US" w:eastAsia="zh-CN"/>
        </w:rPr>
      </w:pPr>
      <w:r>
        <w:rPr>
          <w:rFonts w:hint="eastAsia" w:eastAsia="宋体" w:cs="Times New Roman"/>
          <w:lang w:val="en-US" w:eastAsia="zh-CN"/>
        </w:rPr>
        <w:t>本项目说明中所提出的参数和标准仅系说明并非进行限制，供应商可提出替代的参数和标准，并在技术文件中详细说明，但该替代应不低于本文件的规定和要求（本报价包含产品安装费、材料费、人工费、运输费、税费等所有费用）。</w:t>
      </w:r>
    </w:p>
    <w:p>
      <w:pPr>
        <w:pStyle w:val="2"/>
        <w:keepNext w:val="0"/>
        <w:keepLines w:val="0"/>
        <w:pageBreakBefore w:val="0"/>
        <w:numPr>
          <w:ilvl w:val="0"/>
          <w:numId w:val="0"/>
        </w:numPr>
        <w:kinsoku/>
        <w:wordWrap/>
        <w:overflowPunct/>
        <w:topLinePunct w:val="0"/>
        <w:autoSpaceDE/>
        <w:autoSpaceDN/>
        <w:bidi w:val="0"/>
        <w:adjustRightInd/>
        <w:snapToGrid/>
        <w:spacing w:line="440" w:lineRule="atLeast"/>
        <w:rPr>
          <w:rFonts w:hint="default" w:eastAsia="宋体" w:cs="Times New Roman"/>
          <w:lang w:val="en-US" w:eastAsia="zh-CN"/>
        </w:rPr>
      </w:pPr>
    </w:p>
    <w:p>
      <w:pPr>
        <w:adjustRightInd w:val="0"/>
        <w:spacing w:before="160" w:after="160"/>
        <w:ind w:firstLine="480" w:firstLineChars="200"/>
        <w:contextualSpacing/>
        <w:rPr>
          <w:rFonts w:hint="eastAsia" w:ascii="宋体" w:hAnsi="宋体" w:eastAsia="宋体"/>
          <w:sz w:val="24"/>
          <w:szCs w:val="24"/>
        </w:rPr>
      </w:pPr>
      <w:r>
        <w:rPr>
          <w:rFonts w:hint="eastAsia" w:ascii="宋体" w:hAnsi="宋体" w:eastAsia="宋体"/>
          <w:sz w:val="24"/>
          <w:szCs w:val="24"/>
        </w:rPr>
        <w:t>请将上述所有文件</w:t>
      </w:r>
      <w:r>
        <w:rPr>
          <w:rFonts w:hint="eastAsia" w:ascii="宋体" w:hAnsi="宋体" w:eastAsia="宋体"/>
          <w:b/>
          <w:bCs/>
          <w:color w:val="FF0000"/>
          <w:sz w:val="24"/>
          <w:szCs w:val="24"/>
        </w:rPr>
        <w:t>每页加盖报名公司公章</w:t>
      </w:r>
      <w:r>
        <w:rPr>
          <w:rFonts w:hint="eastAsia" w:ascii="宋体" w:hAnsi="宋体" w:eastAsia="宋体"/>
          <w:sz w:val="24"/>
          <w:szCs w:val="24"/>
        </w:rPr>
        <w:t>后，上传至</w:t>
      </w:r>
      <w:r>
        <w:rPr>
          <w:rFonts w:hint="eastAsia" w:ascii="宋体" w:hAnsi="宋体" w:eastAsia="宋体"/>
          <w:sz w:val="24"/>
          <w:szCs w:val="24"/>
          <w:lang w:val="en-US" w:eastAsia="zh-CN"/>
        </w:rPr>
        <w:t>指定邮箱。</w:t>
      </w:r>
      <w:r>
        <w:rPr>
          <w:rFonts w:hint="eastAsia" w:ascii="宋体" w:hAnsi="宋体" w:eastAsia="宋体"/>
          <w:sz w:val="24"/>
          <w:szCs w:val="24"/>
        </w:rPr>
        <w:t>一份纸质版材料</w:t>
      </w:r>
      <w:r>
        <w:rPr>
          <w:rFonts w:hint="eastAsia" w:ascii="宋体" w:hAnsi="宋体" w:eastAsia="宋体"/>
          <w:sz w:val="24"/>
          <w:szCs w:val="24"/>
          <w:lang w:eastAsia="zh-CN"/>
        </w:rPr>
        <w:t>，</w:t>
      </w:r>
      <w:r>
        <w:rPr>
          <w:rFonts w:hint="eastAsia" w:ascii="宋体" w:hAnsi="宋体" w:eastAsia="宋体"/>
          <w:sz w:val="24"/>
          <w:szCs w:val="24"/>
          <w:lang w:val="en-US" w:eastAsia="zh-CN"/>
        </w:rPr>
        <w:t>待采购会时</w:t>
      </w:r>
      <w:bookmarkStart w:id="0" w:name="_Hlk107847759"/>
      <w:r>
        <w:rPr>
          <w:rFonts w:hint="eastAsia" w:ascii="宋体" w:hAnsi="宋体" w:eastAsia="宋体"/>
          <w:sz w:val="24"/>
          <w:szCs w:val="24"/>
          <w:lang w:val="en-US" w:eastAsia="zh-CN"/>
        </w:rPr>
        <w:t>提交</w:t>
      </w:r>
      <w:r>
        <w:rPr>
          <w:rFonts w:hint="eastAsia" w:ascii="宋体" w:hAnsi="宋体" w:eastAsia="宋体"/>
          <w:sz w:val="24"/>
          <w:szCs w:val="24"/>
        </w:rPr>
        <w:t>。</w:t>
      </w:r>
      <w:bookmarkEnd w:id="0"/>
      <w:r>
        <w:rPr>
          <w:rFonts w:hint="eastAsia" w:ascii="宋体" w:hAnsi="宋体" w:eastAsia="宋体"/>
          <w:sz w:val="24"/>
          <w:szCs w:val="24"/>
          <w:lang w:val="en-US" w:eastAsia="zh-CN"/>
        </w:rPr>
        <w:t>请</w:t>
      </w:r>
      <w:r>
        <w:rPr>
          <w:rFonts w:hint="eastAsia" w:ascii="宋体" w:hAnsi="宋体" w:eastAsia="宋体"/>
          <w:sz w:val="24"/>
          <w:szCs w:val="24"/>
        </w:rPr>
        <w:t>严格按照本清单内容递交报名材料，否则视为自动弃权！</w:t>
      </w:r>
    </w:p>
    <w:p>
      <w:pPr>
        <w:ind w:firstLine="480" w:firstLineChars="200"/>
        <w:rPr>
          <w:rFonts w:ascii="宋体" w:hAnsi="宋体" w:eastAsia="宋体"/>
          <w:sz w:val="24"/>
          <w:szCs w:val="24"/>
        </w:rPr>
      </w:pPr>
      <w:r>
        <w:rPr>
          <w:rFonts w:hint="eastAsia" w:ascii="宋体" w:hAnsi="宋体" w:eastAsia="宋体"/>
          <w:sz w:val="24"/>
          <w:szCs w:val="24"/>
        </w:rPr>
        <w:t>递交材料经院方审核通过后，医院会发邮件通知正式商谈的具体时间地点，届时请带1份书面报价单（格式如下），要求密封，报价单和密封信封上加盖公司公章，现场递交。</w:t>
      </w:r>
    </w:p>
    <w:p>
      <w:pPr>
        <w:pStyle w:val="18"/>
        <w:adjustRightInd w:val="0"/>
        <w:spacing w:before="156" w:beforeLines="50" w:after="156" w:afterLines="50" w:line="360" w:lineRule="auto"/>
        <w:ind w:left="703" w:firstLine="0" w:firstLineChars="0"/>
        <w:contextualSpacing/>
        <w:rPr>
          <w:rFonts w:ascii="宋体" w:hAnsi="宋体" w:eastAsia="宋体"/>
          <w:b/>
          <w:color w:val="FF0000"/>
          <w:sz w:val="24"/>
          <w:szCs w:val="24"/>
          <w:u w:val="single"/>
        </w:rPr>
      </w:pPr>
    </w:p>
    <w:p>
      <w:pPr>
        <w:pStyle w:val="18"/>
        <w:adjustRightInd w:val="0"/>
        <w:spacing w:before="156" w:beforeLines="50" w:after="156" w:afterLines="50" w:line="360" w:lineRule="auto"/>
        <w:ind w:left="703" w:firstLine="0" w:firstLineChars="0"/>
        <w:contextualSpacing/>
        <w:rPr>
          <w:rFonts w:ascii="宋体" w:hAnsi="宋体" w:eastAsia="宋体"/>
          <w:b/>
          <w:color w:val="FF0000"/>
          <w:sz w:val="24"/>
          <w:szCs w:val="24"/>
          <w:u w:val="single"/>
        </w:rPr>
        <w:sectPr>
          <w:pgSz w:w="11906" w:h="16838"/>
          <w:pgMar w:top="1440" w:right="1417" w:bottom="1440" w:left="1559" w:header="850" w:footer="992" w:gutter="0"/>
          <w:cols w:space="0" w:num="1"/>
          <w:rtlGutter w:val="0"/>
          <w:docGrid w:type="lines" w:linePitch="318" w:charSpace="0"/>
        </w:sectPr>
      </w:pPr>
    </w:p>
    <w:p>
      <w:pPr>
        <w:pStyle w:val="18"/>
        <w:adjustRightInd w:val="0"/>
        <w:spacing w:before="160" w:after="160"/>
        <w:ind w:firstLine="643"/>
        <w:contextualSpacing/>
        <w:rPr>
          <w:rFonts w:ascii="方正仿宋_GBK" w:eastAsia="方正仿宋_GBK"/>
          <w:b/>
          <w:sz w:val="32"/>
        </w:rPr>
      </w:pPr>
      <w:bookmarkStart w:id="1" w:name="_Hlk107847795"/>
      <w:r>
        <w:rPr>
          <w:rFonts w:ascii="方正仿宋_GBK" w:eastAsia="方正仿宋_GBK"/>
          <w:b/>
          <w:sz w:val="32"/>
        </w:rPr>
        <w:t>附件1：</w:t>
      </w:r>
    </w:p>
    <w:p>
      <w:pPr>
        <w:rPr>
          <w:rFonts w:hint="eastAsia" w:ascii="黑体" w:eastAsia="黑体"/>
          <w:sz w:val="32"/>
        </w:rPr>
      </w:pPr>
    </w:p>
    <w:p>
      <w:pPr>
        <w:spacing w:line="276" w:lineRule="auto"/>
        <w:jc w:val="center"/>
        <w:rPr>
          <w:rFonts w:ascii="黑体" w:hAnsi="宋体" w:eastAsia="黑体"/>
          <w:sz w:val="24"/>
          <w:szCs w:val="52"/>
        </w:rPr>
      </w:pPr>
    </w:p>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黑体" w:hAnsi="宋体" w:eastAsia="黑体"/>
          <w:sz w:val="48"/>
          <w:szCs w:val="52"/>
        </w:rPr>
      </w:pPr>
      <w:r>
        <w:rPr>
          <w:rFonts w:hint="eastAsia" w:ascii="黑体" w:hAnsi="宋体" w:eastAsia="黑体"/>
          <w:sz w:val="48"/>
          <w:szCs w:val="52"/>
          <w:lang w:val="en-US" w:eastAsia="zh-CN"/>
        </w:rPr>
        <w:t>威海市立</w:t>
      </w:r>
      <w:r>
        <w:rPr>
          <w:rFonts w:hint="eastAsia" w:ascii="黑体" w:hAnsi="宋体" w:eastAsia="黑体"/>
          <w:sz w:val="48"/>
          <w:szCs w:val="52"/>
        </w:rPr>
        <w:t>医院</w:t>
      </w:r>
    </w:p>
    <w:p>
      <w:pPr>
        <w:pStyle w:val="2"/>
        <w:rPr>
          <w:rFonts w:hint="eastAsia"/>
        </w:rPr>
      </w:pPr>
    </w:p>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黑体" w:hAnsi="宋体" w:eastAsia="黑体"/>
          <w:sz w:val="48"/>
          <w:szCs w:val="52"/>
          <w:lang w:val="en-US" w:eastAsia="zh-CN"/>
        </w:rPr>
      </w:pPr>
      <w:r>
        <w:rPr>
          <w:rFonts w:hint="eastAsia" w:asciiTheme="majorEastAsia" w:hAnsiTheme="majorEastAsia" w:eastAsiaTheme="majorEastAsia" w:cstheme="majorEastAsia"/>
          <w:b/>
          <w:bCs/>
          <w:sz w:val="44"/>
          <w:szCs w:val="44"/>
        </w:rPr>
        <w:t>辐射剂量率仪和高灵敏度环境辐射监测仪</w:t>
      </w:r>
      <w:r>
        <w:rPr>
          <w:rFonts w:hint="eastAsia" w:asciiTheme="majorEastAsia" w:hAnsiTheme="majorEastAsia" w:eastAsiaTheme="majorEastAsia" w:cstheme="majorEastAsia"/>
          <w:b/>
          <w:bCs/>
          <w:sz w:val="44"/>
          <w:szCs w:val="44"/>
          <w:lang w:val="en-US" w:eastAsia="zh-CN"/>
        </w:rPr>
        <w:t>项目</w:t>
      </w:r>
    </w:p>
    <w:p>
      <w:pPr>
        <w:spacing w:before="240" w:after="60"/>
        <w:jc w:val="center"/>
        <w:outlineLvl w:val="0"/>
        <w:rPr>
          <w:rFonts w:hint="eastAsia" w:asciiTheme="majorEastAsia" w:hAnsiTheme="majorEastAsia" w:eastAsiaTheme="majorEastAsia" w:cstheme="majorEastAsia"/>
          <w:b/>
          <w:bCs/>
          <w:sz w:val="44"/>
          <w:szCs w:val="44"/>
          <w:lang w:val="en-US" w:eastAsia="zh-CN"/>
        </w:rPr>
      </w:pPr>
      <w:r>
        <w:rPr>
          <w:rFonts w:hint="eastAsia" w:asciiTheme="majorEastAsia" w:hAnsiTheme="majorEastAsia" w:eastAsiaTheme="majorEastAsia" w:cstheme="majorEastAsia"/>
          <w:b/>
          <w:bCs/>
          <w:sz w:val="44"/>
          <w:szCs w:val="44"/>
          <w:lang w:val="en-US" w:eastAsia="zh-CN"/>
        </w:rPr>
        <w:t>编号（202610-2）</w:t>
      </w:r>
    </w:p>
    <w:p>
      <w:pPr>
        <w:spacing w:line="480" w:lineRule="auto"/>
        <w:rPr>
          <w:rFonts w:hint="eastAsia"/>
          <w:b/>
          <w:sz w:val="72"/>
          <w:szCs w:val="80"/>
        </w:rPr>
      </w:pPr>
    </w:p>
    <w:p>
      <w:pPr>
        <w:spacing w:line="276" w:lineRule="auto"/>
        <w:jc w:val="center"/>
        <w:rPr>
          <w:rFonts w:hint="eastAsia" w:ascii="黑体" w:eastAsia="黑体"/>
          <w:sz w:val="96"/>
          <w:szCs w:val="120"/>
        </w:rPr>
      </w:pPr>
      <w:r>
        <w:rPr>
          <w:rFonts w:hint="eastAsia" w:ascii="黑体" w:eastAsia="黑体"/>
          <w:sz w:val="96"/>
          <w:szCs w:val="120"/>
        </w:rPr>
        <w:t>报</w:t>
      </w:r>
    </w:p>
    <w:p>
      <w:pPr>
        <w:spacing w:line="276" w:lineRule="auto"/>
        <w:jc w:val="center"/>
        <w:rPr>
          <w:rFonts w:hint="eastAsia" w:ascii="黑体" w:eastAsia="黑体"/>
          <w:sz w:val="96"/>
          <w:szCs w:val="120"/>
        </w:rPr>
      </w:pPr>
      <w:r>
        <w:rPr>
          <w:rFonts w:hint="eastAsia" w:ascii="黑体" w:eastAsia="黑体"/>
          <w:sz w:val="96"/>
          <w:szCs w:val="120"/>
        </w:rPr>
        <w:t>名</w:t>
      </w:r>
    </w:p>
    <w:p>
      <w:pPr>
        <w:spacing w:line="276" w:lineRule="auto"/>
        <w:jc w:val="center"/>
        <w:rPr>
          <w:rFonts w:hint="eastAsia" w:ascii="黑体" w:eastAsia="黑体"/>
          <w:sz w:val="96"/>
          <w:szCs w:val="120"/>
        </w:rPr>
      </w:pPr>
      <w:r>
        <w:rPr>
          <w:rFonts w:hint="eastAsia" w:ascii="黑体" w:eastAsia="黑体"/>
          <w:sz w:val="96"/>
          <w:szCs w:val="120"/>
        </w:rPr>
        <w:t>文</w:t>
      </w:r>
    </w:p>
    <w:p>
      <w:pPr>
        <w:spacing w:line="276" w:lineRule="auto"/>
        <w:jc w:val="center"/>
        <w:rPr>
          <w:rFonts w:hint="eastAsia" w:ascii="黑体" w:eastAsia="黑体"/>
          <w:sz w:val="96"/>
          <w:szCs w:val="120"/>
        </w:rPr>
      </w:pPr>
      <w:r>
        <w:rPr>
          <w:rFonts w:hint="eastAsia" w:ascii="黑体" w:eastAsia="黑体"/>
          <w:sz w:val="96"/>
          <w:szCs w:val="120"/>
        </w:rPr>
        <w:t>件</w:t>
      </w:r>
    </w:p>
    <w:p>
      <w:pPr>
        <w:rPr>
          <w:rFonts w:hint="eastAsia"/>
          <w:b/>
          <w:sz w:val="36"/>
          <w:szCs w:val="36"/>
        </w:rPr>
      </w:pPr>
    </w:p>
    <w:p>
      <w:pPr>
        <w:rPr>
          <w:rFonts w:hint="eastAsia"/>
          <w:b/>
          <w:sz w:val="36"/>
          <w:szCs w:val="36"/>
        </w:rPr>
      </w:pPr>
    </w:p>
    <w:p>
      <w:pPr>
        <w:rPr>
          <w:rFonts w:hint="eastAsia"/>
          <w:b/>
          <w:sz w:val="36"/>
          <w:szCs w:val="36"/>
        </w:rPr>
      </w:pPr>
    </w:p>
    <w:p>
      <w:pPr>
        <w:jc w:val="center"/>
        <w:rPr>
          <w:rFonts w:ascii="黑体" w:eastAsia="黑体"/>
          <w:sz w:val="28"/>
          <w:szCs w:val="32"/>
        </w:rPr>
      </w:pPr>
      <w:r>
        <w:rPr>
          <w:rFonts w:hint="eastAsia" w:ascii="黑体" w:eastAsia="黑体"/>
          <w:sz w:val="28"/>
          <w:szCs w:val="32"/>
        </w:rPr>
        <w:t>单位名称：</w:t>
      </w:r>
      <w:r>
        <w:rPr>
          <w:rFonts w:hint="eastAsia" w:ascii="黑体" w:eastAsia="黑体"/>
          <w:sz w:val="28"/>
          <w:szCs w:val="32"/>
          <w:u w:val="single"/>
        </w:rPr>
        <w:t xml:space="preserve">  </w:t>
      </w:r>
      <w:r>
        <w:rPr>
          <w:rFonts w:ascii="黑体" w:eastAsia="黑体"/>
          <w:sz w:val="28"/>
          <w:szCs w:val="32"/>
          <w:u w:val="single"/>
        </w:rPr>
        <w:t xml:space="preserve">                       </w:t>
      </w:r>
      <w:r>
        <w:rPr>
          <w:rFonts w:hint="eastAsia" w:ascii="黑体" w:eastAsia="黑体"/>
          <w:sz w:val="28"/>
          <w:szCs w:val="32"/>
          <w:u w:val="single"/>
        </w:rPr>
        <w:t xml:space="preserve"> </w:t>
      </w:r>
      <w:r>
        <w:rPr>
          <w:rFonts w:hint="eastAsia" w:ascii="黑体" w:eastAsia="黑体"/>
          <w:sz w:val="28"/>
          <w:szCs w:val="32"/>
        </w:rPr>
        <w:t>（</w:t>
      </w:r>
      <w:r>
        <w:rPr>
          <w:rFonts w:ascii="黑体" w:eastAsia="黑体"/>
          <w:sz w:val="28"/>
          <w:szCs w:val="32"/>
        </w:rPr>
        <w:t>盖单位章）</w:t>
      </w:r>
    </w:p>
    <w:p>
      <w:pPr>
        <w:jc w:val="center"/>
        <w:rPr>
          <w:rFonts w:hint="eastAsia" w:ascii="黑体" w:eastAsia="黑体"/>
          <w:sz w:val="28"/>
          <w:szCs w:val="32"/>
        </w:rPr>
      </w:pPr>
      <w:r>
        <w:rPr>
          <w:rFonts w:hint="eastAsia" w:ascii="黑体" w:eastAsia="黑体"/>
          <w:sz w:val="28"/>
          <w:szCs w:val="32"/>
        </w:rPr>
        <w:t>法定</w:t>
      </w:r>
      <w:r>
        <w:rPr>
          <w:rFonts w:ascii="黑体" w:eastAsia="黑体"/>
          <w:sz w:val="28"/>
          <w:szCs w:val="32"/>
        </w:rPr>
        <w:t>代表人或其委托代理人：</w:t>
      </w:r>
      <w:r>
        <w:rPr>
          <w:rFonts w:hint="eastAsia" w:ascii="黑体" w:eastAsia="黑体"/>
          <w:sz w:val="28"/>
          <w:szCs w:val="32"/>
          <w:u w:val="single"/>
        </w:rPr>
        <w:t xml:space="preserve">  </w:t>
      </w:r>
      <w:r>
        <w:rPr>
          <w:rFonts w:ascii="黑体" w:eastAsia="黑体"/>
          <w:sz w:val="28"/>
          <w:szCs w:val="32"/>
          <w:u w:val="single"/>
        </w:rPr>
        <w:t xml:space="preserve">            </w:t>
      </w:r>
      <w:r>
        <w:rPr>
          <w:rFonts w:hint="eastAsia" w:ascii="黑体" w:eastAsia="黑体"/>
          <w:sz w:val="28"/>
          <w:szCs w:val="32"/>
        </w:rPr>
        <w:t>（</w:t>
      </w:r>
      <w:r>
        <w:rPr>
          <w:rFonts w:ascii="黑体" w:eastAsia="黑体"/>
          <w:sz w:val="28"/>
          <w:szCs w:val="32"/>
        </w:rPr>
        <w:t>签字）</w:t>
      </w:r>
    </w:p>
    <w:p>
      <w:pPr>
        <w:jc w:val="center"/>
        <w:rPr>
          <w:b/>
          <w:sz w:val="36"/>
          <w:szCs w:val="36"/>
        </w:rPr>
      </w:pPr>
      <w:r>
        <w:rPr>
          <w:rFonts w:hint="eastAsia" w:ascii="黑体" w:eastAsia="黑体"/>
          <w:sz w:val="28"/>
          <w:szCs w:val="28"/>
          <w:u w:val="single"/>
        </w:rPr>
        <w:t xml:space="preserve">  </w:t>
      </w:r>
      <w:r>
        <w:rPr>
          <w:rFonts w:ascii="黑体" w:eastAsia="黑体"/>
          <w:sz w:val="28"/>
          <w:szCs w:val="28"/>
          <w:u w:val="single"/>
        </w:rPr>
        <w:t xml:space="preserve">   </w:t>
      </w:r>
      <w:r>
        <w:rPr>
          <w:rFonts w:hint="eastAsia" w:ascii="黑体" w:eastAsia="黑体"/>
          <w:sz w:val="28"/>
          <w:szCs w:val="28"/>
        </w:rPr>
        <w:t>年</w:t>
      </w:r>
      <w:r>
        <w:rPr>
          <w:rFonts w:hint="eastAsia" w:ascii="黑体" w:eastAsia="黑体"/>
          <w:sz w:val="28"/>
          <w:szCs w:val="28"/>
          <w:u w:val="single"/>
        </w:rPr>
        <w:t xml:space="preserve"> </w:t>
      </w:r>
      <w:r>
        <w:rPr>
          <w:rFonts w:ascii="黑体" w:eastAsia="黑体"/>
          <w:sz w:val="28"/>
          <w:szCs w:val="28"/>
          <w:u w:val="single"/>
        </w:rPr>
        <w:t xml:space="preserve">   </w:t>
      </w:r>
      <w:r>
        <w:rPr>
          <w:rFonts w:hint="eastAsia" w:ascii="黑体" w:eastAsia="黑体"/>
          <w:sz w:val="28"/>
          <w:szCs w:val="28"/>
        </w:rPr>
        <w:t>月</w:t>
      </w:r>
      <w:r>
        <w:rPr>
          <w:rFonts w:hint="eastAsia" w:ascii="黑体" w:eastAsia="黑体"/>
          <w:sz w:val="28"/>
          <w:szCs w:val="28"/>
          <w:u w:val="single"/>
        </w:rPr>
        <w:t xml:space="preserve"> </w:t>
      </w:r>
      <w:r>
        <w:rPr>
          <w:rFonts w:ascii="黑体" w:eastAsia="黑体"/>
          <w:sz w:val="28"/>
          <w:szCs w:val="28"/>
          <w:u w:val="single"/>
        </w:rPr>
        <w:t xml:space="preserve">   </w:t>
      </w:r>
      <w:r>
        <w:rPr>
          <w:rFonts w:hint="eastAsia" w:ascii="黑体" w:eastAsia="黑体"/>
          <w:sz w:val="28"/>
          <w:szCs w:val="28"/>
        </w:rPr>
        <w:t>日</w:t>
      </w:r>
    </w:p>
    <w:p>
      <w:pPr>
        <w:rPr>
          <w:rFonts w:hint="eastAsia"/>
          <w:b/>
          <w:sz w:val="36"/>
          <w:szCs w:val="36"/>
        </w:rPr>
        <w:sectPr>
          <w:footerReference r:id="rId3" w:type="default"/>
          <w:pgSz w:w="11906" w:h="16838"/>
          <w:pgMar w:top="1440" w:right="1417" w:bottom="1440" w:left="1559" w:header="850" w:footer="992" w:gutter="0"/>
          <w:cols w:space="0" w:num="1"/>
          <w:rtlGutter w:val="0"/>
          <w:docGrid w:type="lines" w:linePitch="318" w:charSpace="0"/>
        </w:sectPr>
      </w:pPr>
    </w:p>
    <w:p>
      <w:pPr>
        <w:jc w:val="left"/>
        <w:rPr>
          <w:b/>
          <w:sz w:val="32"/>
          <w:szCs w:val="32"/>
        </w:rPr>
      </w:pPr>
      <w:r>
        <w:rPr>
          <w:rFonts w:hint="eastAsia"/>
          <w:b/>
          <w:sz w:val="32"/>
          <w:szCs w:val="32"/>
        </w:rPr>
        <w:t>附件</w:t>
      </w:r>
      <w:r>
        <w:rPr>
          <w:b/>
          <w:sz w:val="32"/>
          <w:szCs w:val="32"/>
        </w:rPr>
        <w:t>2</w:t>
      </w:r>
      <w:r>
        <w:rPr>
          <w:rFonts w:hint="eastAsia"/>
          <w:b/>
          <w:sz w:val="32"/>
          <w:szCs w:val="32"/>
        </w:rPr>
        <w:t>：</w:t>
      </w:r>
    </w:p>
    <w:p>
      <w:pPr>
        <w:jc w:val="center"/>
        <w:rPr>
          <w:b/>
          <w:sz w:val="32"/>
          <w:szCs w:val="32"/>
        </w:rPr>
      </w:pPr>
      <w:r>
        <w:rPr>
          <w:rFonts w:hint="eastAsia"/>
          <w:b/>
          <w:sz w:val="32"/>
          <w:szCs w:val="32"/>
        </w:rPr>
        <w:t>报价单</w:t>
      </w:r>
    </w:p>
    <w:tbl>
      <w:tblPr>
        <w:tblStyle w:val="10"/>
        <w:tblW w:w="9658" w:type="dxa"/>
        <w:tblInd w:w="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1"/>
        <w:gridCol w:w="2861"/>
        <w:gridCol w:w="1110"/>
        <w:gridCol w:w="760"/>
        <w:gridCol w:w="1049"/>
        <w:gridCol w:w="1063"/>
        <w:gridCol w:w="1055"/>
        <w:gridCol w:w="9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1" w:type="dxa"/>
            <w:tcBorders>
              <w:top w:val="single" w:color="auto" w:sz="4" w:space="0"/>
              <w:left w:val="single" w:color="auto" w:sz="4" w:space="0"/>
              <w:bottom w:val="single" w:color="auto" w:sz="4" w:space="0"/>
              <w:right w:val="single" w:color="auto" w:sz="4" w:space="0"/>
            </w:tcBorders>
          </w:tcPr>
          <w:p>
            <w:pPr>
              <w:jc w:val="center"/>
              <w:rPr>
                <w:rFonts w:hint="default" w:ascii="华文中宋" w:hAnsi="华文中宋" w:eastAsia="华文中宋"/>
                <w:sz w:val="24"/>
                <w:szCs w:val="24"/>
                <w:lang w:val="en-US" w:eastAsia="zh-CN"/>
              </w:rPr>
            </w:pPr>
            <w:r>
              <w:rPr>
                <w:rFonts w:hint="eastAsia" w:ascii="华文中宋" w:hAnsi="华文中宋" w:eastAsia="华文中宋"/>
                <w:sz w:val="24"/>
                <w:szCs w:val="24"/>
                <w:lang w:val="en-US" w:eastAsia="zh-CN"/>
              </w:rPr>
              <w:t>序号</w:t>
            </w:r>
          </w:p>
        </w:tc>
        <w:tc>
          <w:tcPr>
            <w:tcW w:w="2861" w:type="dxa"/>
            <w:tcBorders>
              <w:top w:val="single" w:color="auto" w:sz="4" w:space="0"/>
              <w:left w:val="single" w:color="auto" w:sz="4" w:space="0"/>
              <w:bottom w:val="single" w:color="auto" w:sz="4" w:space="0"/>
              <w:right w:val="single" w:color="auto" w:sz="4" w:space="0"/>
            </w:tcBorders>
          </w:tcPr>
          <w:p>
            <w:pPr>
              <w:jc w:val="center"/>
              <w:rPr>
                <w:rFonts w:ascii="华文中宋" w:hAnsi="华文中宋" w:eastAsia="华文中宋"/>
                <w:sz w:val="24"/>
                <w:szCs w:val="24"/>
              </w:rPr>
            </w:pPr>
            <w:r>
              <w:rPr>
                <w:rFonts w:hint="eastAsia" w:ascii="华文中宋" w:hAnsi="华文中宋" w:eastAsia="华文中宋"/>
                <w:sz w:val="24"/>
                <w:szCs w:val="24"/>
              </w:rPr>
              <w:t>产品名称</w:t>
            </w:r>
          </w:p>
        </w:tc>
        <w:tc>
          <w:tcPr>
            <w:tcW w:w="1110" w:type="dxa"/>
            <w:tcBorders>
              <w:top w:val="single" w:color="auto" w:sz="4" w:space="0"/>
              <w:left w:val="single" w:color="auto" w:sz="4" w:space="0"/>
              <w:bottom w:val="single" w:color="auto" w:sz="4" w:space="0"/>
              <w:right w:val="single" w:color="auto" w:sz="4" w:space="0"/>
            </w:tcBorders>
          </w:tcPr>
          <w:p>
            <w:pPr>
              <w:jc w:val="center"/>
              <w:rPr>
                <w:rFonts w:ascii="华文中宋" w:hAnsi="华文中宋" w:eastAsia="华文中宋"/>
                <w:sz w:val="24"/>
                <w:szCs w:val="24"/>
              </w:rPr>
            </w:pPr>
            <w:r>
              <w:rPr>
                <w:rFonts w:hint="eastAsia" w:ascii="华文中宋" w:hAnsi="华文中宋" w:eastAsia="华文中宋"/>
                <w:sz w:val="24"/>
                <w:szCs w:val="24"/>
              </w:rPr>
              <w:t>数量</w:t>
            </w:r>
          </w:p>
        </w:tc>
        <w:tc>
          <w:tcPr>
            <w:tcW w:w="760" w:type="dxa"/>
            <w:tcBorders>
              <w:top w:val="single" w:color="auto" w:sz="4" w:space="0"/>
              <w:left w:val="single" w:color="auto" w:sz="4" w:space="0"/>
              <w:bottom w:val="single" w:color="auto" w:sz="4" w:space="0"/>
              <w:right w:val="single" w:color="auto" w:sz="4" w:space="0"/>
            </w:tcBorders>
          </w:tcPr>
          <w:p>
            <w:pPr>
              <w:jc w:val="center"/>
              <w:rPr>
                <w:rFonts w:hint="eastAsia" w:ascii="华文中宋" w:hAnsi="华文中宋" w:eastAsia="华文中宋"/>
                <w:sz w:val="24"/>
                <w:szCs w:val="24"/>
                <w:lang w:val="en-US" w:eastAsia="zh-CN"/>
              </w:rPr>
            </w:pPr>
            <w:r>
              <w:rPr>
                <w:rFonts w:hint="eastAsia" w:ascii="华文中宋" w:hAnsi="华文中宋" w:eastAsia="华文中宋"/>
                <w:sz w:val="24"/>
                <w:szCs w:val="24"/>
                <w:lang w:val="en-US" w:eastAsia="zh-CN"/>
              </w:rPr>
              <w:t>品牌</w:t>
            </w:r>
          </w:p>
        </w:tc>
        <w:tc>
          <w:tcPr>
            <w:tcW w:w="1049" w:type="dxa"/>
            <w:tcBorders>
              <w:top w:val="single" w:color="auto" w:sz="4" w:space="0"/>
              <w:left w:val="single" w:color="auto" w:sz="4" w:space="0"/>
              <w:bottom w:val="single" w:color="auto" w:sz="4" w:space="0"/>
              <w:right w:val="single" w:color="auto" w:sz="4" w:space="0"/>
            </w:tcBorders>
          </w:tcPr>
          <w:p>
            <w:pPr>
              <w:jc w:val="center"/>
              <w:rPr>
                <w:rFonts w:hint="eastAsia" w:ascii="华文中宋" w:hAnsi="华文中宋" w:eastAsia="华文中宋"/>
                <w:sz w:val="24"/>
                <w:szCs w:val="24"/>
                <w:lang w:val="en-US" w:eastAsia="zh-CN"/>
              </w:rPr>
            </w:pPr>
            <w:r>
              <w:rPr>
                <w:rFonts w:hint="eastAsia" w:ascii="华文中宋" w:hAnsi="华文中宋" w:eastAsia="华文中宋"/>
                <w:sz w:val="24"/>
                <w:szCs w:val="24"/>
                <w:lang w:val="en-US" w:eastAsia="zh-CN"/>
              </w:rPr>
              <w:t>规格</w:t>
            </w:r>
          </w:p>
        </w:tc>
        <w:tc>
          <w:tcPr>
            <w:tcW w:w="1063" w:type="dxa"/>
            <w:tcBorders>
              <w:top w:val="single" w:color="auto" w:sz="4" w:space="0"/>
              <w:left w:val="single" w:color="auto" w:sz="4" w:space="0"/>
              <w:bottom w:val="single" w:color="auto" w:sz="4" w:space="0"/>
              <w:right w:val="single" w:color="auto" w:sz="4" w:space="0"/>
            </w:tcBorders>
          </w:tcPr>
          <w:p>
            <w:pPr>
              <w:jc w:val="center"/>
              <w:rPr>
                <w:rFonts w:hint="default" w:ascii="华文中宋" w:hAnsi="华文中宋" w:eastAsia="华文中宋"/>
                <w:sz w:val="24"/>
                <w:szCs w:val="24"/>
                <w:lang w:val="en-US" w:eastAsia="zh-CN"/>
              </w:rPr>
            </w:pPr>
            <w:r>
              <w:rPr>
                <w:rFonts w:hint="eastAsia" w:ascii="华文中宋" w:hAnsi="华文中宋" w:eastAsia="华文中宋"/>
                <w:sz w:val="24"/>
                <w:szCs w:val="24"/>
                <w:lang w:val="en-US" w:eastAsia="zh-CN"/>
              </w:rPr>
              <w:t>单价</w:t>
            </w:r>
          </w:p>
        </w:tc>
        <w:tc>
          <w:tcPr>
            <w:tcW w:w="1055" w:type="dxa"/>
            <w:tcBorders>
              <w:top w:val="single" w:color="auto" w:sz="4" w:space="0"/>
              <w:left w:val="single" w:color="auto" w:sz="4" w:space="0"/>
              <w:bottom w:val="single" w:color="auto" w:sz="4" w:space="0"/>
              <w:right w:val="single" w:color="auto" w:sz="4" w:space="0"/>
            </w:tcBorders>
          </w:tcPr>
          <w:p>
            <w:pPr>
              <w:jc w:val="center"/>
              <w:rPr>
                <w:rFonts w:hint="default" w:ascii="华文中宋" w:hAnsi="华文中宋" w:eastAsia="华文中宋"/>
                <w:sz w:val="24"/>
                <w:szCs w:val="24"/>
                <w:lang w:val="en-US" w:eastAsia="zh-CN"/>
              </w:rPr>
            </w:pPr>
            <w:r>
              <w:rPr>
                <w:rFonts w:hint="eastAsia" w:ascii="华文中宋" w:hAnsi="华文中宋" w:eastAsia="华文中宋"/>
                <w:sz w:val="24"/>
                <w:szCs w:val="24"/>
                <w:lang w:val="en-US" w:eastAsia="zh-CN"/>
              </w:rPr>
              <w:t>总价</w:t>
            </w:r>
          </w:p>
        </w:tc>
        <w:tc>
          <w:tcPr>
            <w:tcW w:w="969" w:type="dxa"/>
            <w:tcBorders>
              <w:top w:val="single" w:color="auto" w:sz="4" w:space="0"/>
              <w:left w:val="single" w:color="auto" w:sz="4" w:space="0"/>
              <w:bottom w:val="single" w:color="auto" w:sz="4" w:space="0"/>
              <w:right w:val="single" w:color="auto" w:sz="4" w:space="0"/>
            </w:tcBorders>
          </w:tcPr>
          <w:p>
            <w:pPr>
              <w:jc w:val="center"/>
              <w:rPr>
                <w:rFonts w:hint="default" w:ascii="华文中宋" w:hAnsi="华文中宋" w:eastAsia="华文中宋"/>
                <w:sz w:val="24"/>
                <w:szCs w:val="24"/>
                <w:lang w:val="en-US" w:eastAsia="zh-CN"/>
              </w:rPr>
            </w:pPr>
            <w:r>
              <w:rPr>
                <w:rFonts w:hint="eastAsia" w:ascii="华文中宋" w:hAnsi="华文中宋" w:eastAsia="华文中宋"/>
                <w:sz w:val="24"/>
                <w:szCs w:val="24"/>
                <w:lang w:val="en-US" w:eastAsia="zh-CN"/>
              </w:rPr>
              <w:t>质保期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1" w:type="dxa"/>
            <w:tcBorders>
              <w:top w:val="single" w:color="auto" w:sz="4" w:space="0"/>
              <w:left w:val="single" w:color="auto" w:sz="4" w:space="0"/>
              <w:bottom w:val="single" w:color="auto" w:sz="4" w:space="0"/>
              <w:right w:val="single" w:color="auto" w:sz="4" w:space="0"/>
            </w:tcBorders>
            <w:vAlign w:val="top"/>
          </w:tcPr>
          <w:p>
            <w:pPr>
              <w:jc w:val="center"/>
              <w:rPr>
                <w:rFonts w:hint="eastAsia" w:ascii="华文中宋" w:hAnsi="华文中宋" w:eastAsia="华文中宋"/>
                <w:sz w:val="24"/>
                <w:szCs w:val="24"/>
                <w:lang w:val="en-US" w:eastAsia="zh-CN"/>
              </w:rPr>
            </w:pPr>
            <w:r>
              <w:rPr>
                <w:rFonts w:hint="eastAsia" w:ascii="华文中宋" w:hAnsi="华文中宋" w:eastAsia="华文中宋"/>
                <w:sz w:val="24"/>
                <w:szCs w:val="24"/>
                <w:lang w:val="en-US" w:eastAsia="zh-CN"/>
              </w:rPr>
              <w:t>1</w:t>
            </w:r>
          </w:p>
        </w:tc>
        <w:tc>
          <w:tcPr>
            <w:tcW w:w="2861" w:type="dxa"/>
            <w:tcBorders>
              <w:top w:val="single" w:color="auto" w:sz="4" w:space="0"/>
              <w:left w:val="single" w:color="auto" w:sz="4" w:space="0"/>
              <w:bottom w:val="single" w:color="auto" w:sz="4" w:space="0"/>
              <w:right w:val="single" w:color="auto" w:sz="4" w:space="0"/>
            </w:tcBorders>
            <w:vAlign w:val="top"/>
          </w:tcPr>
          <w:p>
            <w:pPr>
              <w:jc w:val="center"/>
              <w:rPr>
                <w:rFonts w:ascii="华文中宋" w:hAnsi="华文中宋" w:eastAsia="华文中宋"/>
                <w:sz w:val="24"/>
                <w:szCs w:val="24"/>
              </w:rPr>
            </w:pPr>
          </w:p>
        </w:tc>
        <w:tc>
          <w:tcPr>
            <w:tcW w:w="1110" w:type="dxa"/>
            <w:tcBorders>
              <w:top w:val="single" w:color="auto" w:sz="4" w:space="0"/>
              <w:left w:val="single" w:color="auto" w:sz="4" w:space="0"/>
              <w:bottom w:val="single" w:color="auto" w:sz="4" w:space="0"/>
              <w:right w:val="single" w:color="auto" w:sz="4" w:space="0"/>
            </w:tcBorders>
            <w:vAlign w:val="top"/>
          </w:tcPr>
          <w:p>
            <w:pPr>
              <w:jc w:val="center"/>
              <w:rPr>
                <w:rFonts w:hint="default" w:ascii="华文中宋" w:hAnsi="华文中宋" w:eastAsia="华文中宋"/>
                <w:sz w:val="24"/>
                <w:szCs w:val="24"/>
                <w:lang w:val="en-US" w:eastAsia="zh-CN"/>
              </w:rPr>
            </w:pPr>
          </w:p>
        </w:tc>
        <w:tc>
          <w:tcPr>
            <w:tcW w:w="760" w:type="dxa"/>
            <w:tcBorders>
              <w:top w:val="single" w:color="auto" w:sz="4" w:space="0"/>
              <w:left w:val="single" w:color="auto" w:sz="4" w:space="0"/>
              <w:bottom w:val="single" w:color="auto" w:sz="4" w:space="0"/>
              <w:right w:val="single" w:color="auto" w:sz="4" w:space="0"/>
            </w:tcBorders>
            <w:vAlign w:val="top"/>
          </w:tcPr>
          <w:p>
            <w:pPr>
              <w:jc w:val="center"/>
              <w:rPr>
                <w:rFonts w:hint="eastAsia" w:ascii="华文中宋" w:hAnsi="华文中宋" w:eastAsia="华文中宋"/>
                <w:sz w:val="24"/>
                <w:szCs w:val="24"/>
                <w:lang w:val="en-US" w:eastAsia="zh-CN"/>
              </w:rPr>
            </w:pPr>
          </w:p>
        </w:tc>
        <w:tc>
          <w:tcPr>
            <w:tcW w:w="1049" w:type="dxa"/>
            <w:tcBorders>
              <w:top w:val="single" w:color="auto" w:sz="4" w:space="0"/>
              <w:left w:val="single" w:color="auto" w:sz="4" w:space="0"/>
              <w:bottom w:val="single" w:color="auto" w:sz="4" w:space="0"/>
              <w:right w:val="single" w:color="auto" w:sz="4" w:space="0"/>
            </w:tcBorders>
            <w:vAlign w:val="top"/>
          </w:tcPr>
          <w:p>
            <w:pPr>
              <w:jc w:val="center"/>
              <w:rPr>
                <w:rFonts w:hint="eastAsia" w:ascii="华文中宋" w:hAnsi="华文中宋" w:eastAsia="华文中宋"/>
                <w:sz w:val="24"/>
                <w:szCs w:val="24"/>
                <w:lang w:val="en-US" w:eastAsia="zh-CN"/>
              </w:rPr>
            </w:pPr>
          </w:p>
        </w:tc>
        <w:tc>
          <w:tcPr>
            <w:tcW w:w="1063" w:type="dxa"/>
            <w:tcBorders>
              <w:top w:val="single" w:color="auto" w:sz="4" w:space="0"/>
              <w:left w:val="single" w:color="auto" w:sz="4" w:space="0"/>
              <w:bottom w:val="single" w:color="auto" w:sz="4" w:space="0"/>
              <w:right w:val="single" w:color="auto" w:sz="4" w:space="0"/>
            </w:tcBorders>
          </w:tcPr>
          <w:p>
            <w:pPr>
              <w:jc w:val="both"/>
              <w:rPr>
                <w:rFonts w:hint="default" w:ascii="华文中宋" w:hAnsi="华文中宋" w:eastAsia="华文中宋"/>
                <w:sz w:val="24"/>
                <w:szCs w:val="24"/>
                <w:lang w:val="en-US" w:eastAsia="zh-CN"/>
              </w:rPr>
            </w:pPr>
          </w:p>
        </w:tc>
        <w:tc>
          <w:tcPr>
            <w:tcW w:w="1055" w:type="dxa"/>
            <w:tcBorders>
              <w:top w:val="single" w:color="auto" w:sz="4" w:space="0"/>
              <w:left w:val="single" w:color="auto" w:sz="4" w:space="0"/>
              <w:bottom w:val="single" w:color="auto" w:sz="4" w:space="0"/>
              <w:right w:val="single" w:color="auto" w:sz="4" w:space="0"/>
            </w:tcBorders>
          </w:tcPr>
          <w:p>
            <w:pPr>
              <w:jc w:val="center"/>
              <w:rPr>
                <w:rFonts w:hint="default" w:ascii="华文中宋" w:hAnsi="华文中宋" w:eastAsia="华文中宋"/>
                <w:sz w:val="24"/>
                <w:szCs w:val="24"/>
                <w:lang w:val="en-US" w:eastAsia="zh-CN"/>
              </w:rPr>
            </w:pPr>
          </w:p>
        </w:tc>
        <w:tc>
          <w:tcPr>
            <w:tcW w:w="969" w:type="dxa"/>
            <w:tcBorders>
              <w:top w:val="single" w:color="auto" w:sz="4" w:space="0"/>
              <w:left w:val="single" w:color="auto" w:sz="4" w:space="0"/>
              <w:bottom w:val="single" w:color="auto" w:sz="4" w:space="0"/>
              <w:right w:val="single" w:color="auto" w:sz="4" w:space="0"/>
            </w:tcBorders>
          </w:tcPr>
          <w:p>
            <w:pPr>
              <w:jc w:val="center"/>
              <w:rPr>
                <w:rFonts w:hint="default" w:ascii="华文中宋" w:hAnsi="华文中宋" w:eastAsia="华文中宋"/>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1" w:type="dxa"/>
            <w:tcBorders>
              <w:top w:val="single" w:color="auto" w:sz="4" w:space="0"/>
              <w:left w:val="single" w:color="auto" w:sz="4" w:space="0"/>
              <w:bottom w:val="single" w:color="auto" w:sz="4" w:space="0"/>
              <w:right w:val="single" w:color="auto" w:sz="4" w:space="0"/>
            </w:tcBorders>
            <w:vAlign w:val="top"/>
          </w:tcPr>
          <w:p>
            <w:pPr>
              <w:jc w:val="center"/>
              <w:rPr>
                <w:rFonts w:hint="eastAsia" w:ascii="华文中宋" w:hAnsi="华文中宋" w:eastAsia="华文中宋"/>
                <w:sz w:val="24"/>
                <w:szCs w:val="24"/>
                <w:lang w:val="en-US" w:eastAsia="zh-CN"/>
              </w:rPr>
            </w:pPr>
            <w:r>
              <w:rPr>
                <w:rFonts w:hint="eastAsia" w:ascii="华文中宋" w:hAnsi="华文中宋" w:eastAsia="华文中宋"/>
                <w:sz w:val="24"/>
                <w:szCs w:val="24"/>
                <w:lang w:val="en-US" w:eastAsia="zh-CN"/>
              </w:rPr>
              <w:t>2</w:t>
            </w:r>
          </w:p>
        </w:tc>
        <w:tc>
          <w:tcPr>
            <w:tcW w:w="2861" w:type="dxa"/>
            <w:tcBorders>
              <w:top w:val="single" w:color="auto" w:sz="4" w:space="0"/>
              <w:left w:val="single" w:color="auto" w:sz="4" w:space="0"/>
              <w:bottom w:val="single" w:color="auto" w:sz="4" w:space="0"/>
              <w:right w:val="single" w:color="auto" w:sz="4" w:space="0"/>
            </w:tcBorders>
            <w:vAlign w:val="top"/>
          </w:tcPr>
          <w:p>
            <w:pPr>
              <w:jc w:val="center"/>
              <w:rPr>
                <w:rFonts w:ascii="华文中宋" w:hAnsi="华文中宋" w:eastAsia="华文中宋"/>
                <w:sz w:val="24"/>
                <w:szCs w:val="24"/>
              </w:rPr>
            </w:pPr>
          </w:p>
        </w:tc>
        <w:tc>
          <w:tcPr>
            <w:tcW w:w="1110" w:type="dxa"/>
            <w:tcBorders>
              <w:top w:val="single" w:color="auto" w:sz="4" w:space="0"/>
              <w:left w:val="single" w:color="auto" w:sz="4" w:space="0"/>
              <w:bottom w:val="single" w:color="auto" w:sz="4" w:space="0"/>
              <w:right w:val="single" w:color="auto" w:sz="4" w:space="0"/>
            </w:tcBorders>
            <w:vAlign w:val="top"/>
          </w:tcPr>
          <w:p>
            <w:pPr>
              <w:jc w:val="center"/>
              <w:rPr>
                <w:rFonts w:hint="default" w:ascii="华文中宋" w:hAnsi="华文中宋" w:eastAsia="华文中宋"/>
                <w:sz w:val="24"/>
                <w:szCs w:val="24"/>
                <w:lang w:val="en-US" w:eastAsia="zh-CN"/>
              </w:rPr>
            </w:pPr>
          </w:p>
        </w:tc>
        <w:tc>
          <w:tcPr>
            <w:tcW w:w="760" w:type="dxa"/>
            <w:tcBorders>
              <w:top w:val="single" w:color="auto" w:sz="4" w:space="0"/>
              <w:left w:val="single" w:color="auto" w:sz="4" w:space="0"/>
              <w:bottom w:val="single" w:color="auto" w:sz="4" w:space="0"/>
              <w:right w:val="single" w:color="auto" w:sz="4" w:space="0"/>
            </w:tcBorders>
            <w:vAlign w:val="top"/>
          </w:tcPr>
          <w:p>
            <w:pPr>
              <w:jc w:val="center"/>
              <w:rPr>
                <w:rFonts w:hint="eastAsia" w:ascii="华文中宋" w:hAnsi="华文中宋" w:eastAsia="华文中宋"/>
                <w:sz w:val="24"/>
                <w:szCs w:val="24"/>
                <w:lang w:val="en-US" w:eastAsia="zh-CN"/>
              </w:rPr>
            </w:pPr>
          </w:p>
        </w:tc>
        <w:tc>
          <w:tcPr>
            <w:tcW w:w="1049" w:type="dxa"/>
            <w:tcBorders>
              <w:top w:val="single" w:color="auto" w:sz="4" w:space="0"/>
              <w:left w:val="single" w:color="auto" w:sz="4" w:space="0"/>
              <w:bottom w:val="single" w:color="auto" w:sz="4" w:space="0"/>
              <w:right w:val="single" w:color="auto" w:sz="4" w:space="0"/>
            </w:tcBorders>
            <w:vAlign w:val="top"/>
          </w:tcPr>
          <w:p>
            <w:pPr>
              <w:jc w:val="center"/>
              <w:rPr>
                <w:rFonts w:hint="eastAsia" w:ascii="华文中宋" w:hAnsi="华文中宋" w:eastAsia="华文中宋"/>
                <w:sz w:val="24"/>
                <w:szCs w:val="24"/>
                <w:lang w:val="en-US" w:eastAsia="zh-CN"/>
              </w:rPr>
            </w:pPr>
          </w:p>
        </w:tc>
        <w:tc>
          <w:tcPr>
            <w:tcW w:w="1063" w:type="dxa"/>
            <w:tcBorders>
              <w:top w:val="single" w:color="auto" w:sz="4" w:space="0"/>
              <w:left w:val="single" w:color="auto" w:sz="4" w:space="0"/>
              <w:bottom w:val="single" w:color="auto" w:sz="4" w:space="0"/>
              <w:right w:val="single" w:color="auto" w:sz="4" w:space="0"/>
            </w:tcBorders>
          </w:tcPr>
          <w:p>
            <w:pPr>
              <w:jc w:val="both"/>
              <w:rPr>
                <w:rFonts w:hint="default" w:ascii="华文中宋" w:hAnsi="华文中宋" w:eastAsia="华文中宋"/>
                <w:sz w:val="24"/>
                <w:szCs w:val="24"/>
                <w:lang w:val="en-US" w:eastAsia="zh-CN"/>
              </w:rPr>
            </w:pPr>
          </w:p>
        </w:tc>
        <w:tc>
          <w:tcPr>
            <w:tcW w:w="1055" w:type="dxa"/>
            <w:tcBorders>
              <w:top w:val="single" w:color="auto" w:sz="4" w:space="0"/>
              <w:left w:val="single" w:color="auto" w:sz="4" w:space="0"/>
              <w:bottom w:val="single" w:color="auto" w:sz="4" w:space="0"/>
              <w:right w:val="single" w:color="auto" w:sz="4" w:space="0"/>
            </w:tcBorders>
          </w:tcPr>
          <w:p>
            <w:pPr>
              <w:jc w:val="center"/>
              <w:rPr>
                <w:rFonts w:hint="default" w:ascii="华文中宋" w:hAnsi="华文中宋" w:eastAsia="华文中宋"/>
                <w:sz w:val="24"/>
                <w:szCs w:val="24"/>
                <w:lang w:val="en-US" w:eastAsia="zh-CN"/>
              </w:rPr>
            </w:pPr>
          </w:p>
        </w:tc>
        <w:tc>
          <w:tcPr>
            <w:tcW w:w="969" w:type="dxa"/>
            <w:tcBorders>
              <w:top w:val="single" w:color="auto" w:sz="4" w:space="0"/>
              <w:left w:val="single" w:color="auto" w:sz="4" w:space="0"/>
              <w:bottom w:val="single" w:color="auto" w:sz="4" w:space="0"/>
              <w:right w:val="single" w:color="auto" w:sz="4" w:space="0"/>
            </w:tcBorders>
          </w:tcPr>
          <w:p>
            <w:pPr>
              <w:jc w:val="center"/>
              <w:rPr>
                <w:rFonts w:hint="default" w:ascii="华文中宋" w:hAnsi="华文中宋" w:eastAsia="华文中宋"/>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1" w:type="dxa"/>
            <w:tcBorders>
              <w:top w:val="single" w:color="auto" w:sz="4" w:space="0"/>
              <w:left w:val="single" w:color="auto" w:sz="4" w:space="0"/>
              <w:bottom w:val="single" w:color="auto" w:sz="4" w:space="0"/>
              <w:right w:val="single" w:color="auto" w:sz="4" w:space="0"/>
            </w:tcBorders>
            <w:vAlign w:val="top"/>
          </w:tcPr>
          <w:p>
            <w:pPr>
              <w:jc w:val="center"/>
              <w:rPr>
                <w:rFonts w:ascii="华文中宋" w:hAnsi="华文中宋" w:eastAsia="华文中宋"/>
                <w:sz w:val="24"/>
                <w:szCs w:val="24"/>
              </w:rPr>
            </w:pPr>
          </w:p>
        </w:tc>
        <w:tc>
          <w:tcPr>
            <w:tcW w:w="2861" w:type="dxa"/>
            <w:tcBorders>
              <w:top w:val="single" w:color="auto" w:sz="4" w:space="0"/>
              <w:left w:val="single" w:color="auto" w:sz="4" w:space="0"/>
              <w:bottom w:val="single" w:color="auto" w:sz="4" w:space="0"/>
              <w:right w:val="single" w:color="auto" w:sz="4" w:space="0"/>
            </w:tcBorders>
            <w:vAlign w:val="top"/>
          </w:tcPr>
          <w:p>
            <w:pPr>
              <w:jc w:val="center"/>
              <w:rPr>
                <w:rFonts w:ascii="华文中宋" w:hAnsi="华文中宋" w:eastAsia="华文中宋"/>
                <w:sz w:val="24"/>
                <w:szCs w:val="24"/>
              </w:rPr>
            </w:pPr>
          </w:p>
        </w:tc>
        <w:tc>
          <w:tcPr>
            <w:tcW w:w="1110" w:type="dxa"/>
            <w:tcBorders>
              <w:top w:val="single" w:color="auto" w:sz="4" w:space="0"/>
              <w:left w:val="single" w:color="auto" w:sz="4" w:space="0"/>
              <w:bottom w:val="single" w:color="auto" w:sz="4" w:space="0"/>
              <w:right w:val="single" w:color="auto" w:sz="4" w:space="0"/>
            </w:tcBorders>
            <w:vAlign w:val="top"/>
          </w:tcPr>
          <w:p>
            <w:pPr>
              <w:jc w:val="center"/>
              <w:rPr>
                <w:rFonts w:hint="default" w:ascii="华文中宋" w:hAnsi="华文中宋" w:eastAsia="华文中宋"/>
                <w:sz w:val="24"/>
                <w:szCs w:val="24"/>
                <w:lang w:val="en-US" w:eastAsia="zh-CN"/>
              </w:rPr>
            </w:pPr>
          </w:p>
        </w:tc>
        <w:tc>
          <w:tcPr>
            <w:tcW w:w="760" w:type="dxa"/>
            <w:tcBorders>
              <w:top w:val="single" w:color="auto" w:sz="4" w:space="0"/>
              <w:left w:val="single" w:color="auto" w:sz="4" w:space="0"/>
              <w:bottom w:val="single" w:color="auto" w:sz="4" w:space="0"/>
              <w:right w:val="single" w:color="auto" w:sz="4" w:space="0"/>
            </w:tcBorders>
            <w:vAlign w:val="top"/>
          </w:tcPr>
          <w:p>
            <w:pPr>
              <w:jc w:val="center"/>
              <w:rPr>
                <w:rFonts w:hint="eastAsia" w:ascii="华文中宋" w:hAnsi="华文中宋" w:eastAsia="华文中宋"/>
                <w:sz w:val="24"/>
                <w:szCs w:val="24"/>
                <w:lang w:val="en-US" w:eastAsia="zh-CN"/>
              </w:rPr>
            </w:pPr>
          </w:p>
        </w:tc>
        <w:tc>
          <w:tcPr>
            <w:tcW w:w="1049" w:type="dxa"/>
            <w:tcBorders>
              <w:top w:val="single" w:color="auto" w:sz="4" w:space="0"/>
              <w:left w:val="single" w:color="auto" w:sz="4" w:space="0"/>
              <w:bottom w:val="single" w:color="auto" w:sz="4" w:space="0"/>
              <w:right w:val="single" w:color="auto" w:sz="4" w:space="0"/>
            </w:tcBorders>
            <w:vAlign w:val="top"/>
          </w:tcPr>
          <w:p>
            <w:pPr>
              <w:jc w:val="center"/>
              <w:rPr>
                <w:rFonts w:hint="eastAsia" w:ascii="华文中宋" w:hAnsi="华文中宋" w:eastAsia="华文中宋"/>
                <w:sz w:val="24"/>
                <w:szCs w:val="24"/>
                <w:lang w:val="en-US" w:eastAsia="zh-CN"/>
              </w:rPr>
            </w:pPr>
          </w:p>
        </w:tc>
        <w:tc>
          <w:tcPr>
            <w:tcW w:w="1063" w:type="dxa"/>
            <w:tcBorders>
              <w:top w:val="single" w:color="auto" w:sz="4" w:space="0"/>
              <w:left w:val="single" w:color="auto" w:sz="4" w:space="0"/>
              <w:bottom w:val="single" w:color="auto" w:sz="4" w:space="0"/>
              <w:right w:val="single" w:color="auto" w:sz="4" w:space="0"/>
            </w:tcBorders>
          </w:tcPr>
          <w:p>
            <w:pPr>
              <w:jc w:val="both"/>
              <w:rPr>
                <w:rFonts w:hint="default" w:ascii="华文中宋" w:hAnsi="华文中宋" w:eastAsia="华文中宋"/>
                <w:sz w:val="24"/>
                <w:szCs w:val="24"/>
                <w:lang w:val="en-US" w:eastAsia="zh-CN"/>
              </w:rPr>
            </w:pPr>
          </w:p>
        </w:tc>
        <w:tc>
          <w:tcPr>
            <w:tcW w:w="1055" w:type="dxa"/>
            <w:tcBorders>
              <w:top w:val="single" w:color="auto" w:sz="4" w:space="0"/>
              <w:left w:val="single" w:color="auto" w:sz="4" w:space="0"/>
              <w:bottom w:val="single" w:color="auto" w:sz="4" w:space="0"/>
              <w:right w:val="single" w:color="auto" w:sz="4" w:space="0"/>
            </w:tcBorders>
          </w:tcPr>
          <w:p>
            <w:pPr>
              <w:jc w:val="center"/>
              <w:rPr>
                <w:rFonts w:hint="default" w:ascii="华文中宋" w:hAnsi="华文中宋" w:eastAsia="华文中宋"/>
                <w:sz w:val="24"/>
                <w:szCs w:val="24"/>
                <w:lang w:val="en-US" w:eastAsia="zh-CN"/>
              </w:rPr>
            </w:pPr>
          </w:p>
        </w:tc>
        <w:tc>
          <w:tcPr>
            <w:tcW w:w="969" w:type="dxa"/>
            <w:tcBorders>
              <w:top w:val="single" w:color="auto" w:sz="4" w:space="0"/>
              <w:left w:val="single" w:color="auto" w:sz="4" w:space="0"/>
              <w:bottom w:val="single" w:color="auto" w:sz="4" w:space="0"/>
              <w:right w:val="single" w:color="auto" w:sz="4" w:space="0"/>
            </w:tcBorders>
          </w:tcPr>
          <w:p>
            <w:pPr>
              <w:jc w:val="center"/>
              <w:rPr>
                <w:rFonts w:hint="default" w:ascii="华文中宋" w:hAnsi="华文中宋" w:eastAsia="华文中宋"/>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1" w:type="dxa"/>
            <w:tcBorders>
              <w:top w:val="single" w:color="auto" w:sz="4" w:space="0"/>
              <w:left w:val="single" w:color="auto" w:sz="4" w:space="0"/>
              <w:bottom w:val="single" w:color="auto" w:sz="4" w:space="0"/>
              <w:right w:val="single" w:color="auto" w:sz="4" w:space="0"/>
            </w:tcBorders>
            <w:vAlign w:val="top"/>
          </w:tcPr>
          <w:p>
            <w:pPr>
              <w:jc w:val="center"/>
              <w:rPr>
                <w:rFonts w:ascii="华文中宋" w:hAnsi="华文中宋" w:eastAsia="华文中宋"/>
                <w:sz w:val="24"/>
                <w:szCs w:val="24"/>
              </w:rPr>
            </w:pPr>
          </w:p>
        </w:tc>
        <w:tc>
          <w:tcPr>
            <w:tcW w:w="2861" w:type="dxa"/>
            <w:tcBorders>
              <w:top w:val="single" w:color="auto" w:sz="4" w:space="0"/>
              <w:left w:val="single" w:color="auto" w:sz="4" w:space="0"/>
              <w:bottom w:val="single" w:color="auto" w:sz="4" w:space="0"/>
              <w:right w:val="single" w:color="auto" w:sz="4" w:space="0"/>
            </w:tcBorders>
            <w:vAlign w:val="top"/>
          </w:tcPr>
          <w:p>
            <w:pPr>
              <w:jc w:val="center"/>
              <w:rPr>
                <w:rFonts w:hint="eastAsia" w:ascii="华文中宋" w:hAnsi="华文中宋" w:eastAsia="华文中宋"/>
                <w:sz w:val="24"/>
                <w:szCs w:val="24"/>
                <w:lang w:val="en-US" w:eastAsia="zh-CN"/>
              </w:rPr>
            </w:pPr>
            <w:r>
              <w:rPr>
                <w:rFonts w:hint="eastAsia" w:ascii="华文中宋" w:hAnsi="华文中宋" w:eastAsia="华文中宋"/>
                <w:sz w:val="24"/>
                <w:szCs w:val="24"/>
                <w:lang w:val="en-US" w:eastAsia="zh-CN"/>
              </w:rPr>
              <w:t>合计</w:t>
            </w:r>
          </w:p>
        </w:tc>
        <w:tc>
          <w:tcPr>
            <w:tcW w:w="1110" w:type="dxa"/>
            <w:tcBorders>
              <w:top w:val="single" w:color="auto" w:sz="4" w:space="0"/>
              <w:left w:val="single" w:color="auto" w:sz="4" w:space="0"/>
              <w:bottom w:val="single" w:color="auto" w:sz="4" w:space="0"/>
              <w:right w:val="single" w:color="auto" w:sz="4" w:space="0"/>
            </w:tcBorders>
            <w:vAlign w:val="top"/>
          </w:tcPr>
          <w:p>
            <w:pPr>
              <w:jc w:val="center"/>
              <w:rPr>
                <w:rFonts w:hint="default" w:ascii="华文中宋" w:hAnsi="华文中宋" w:eastAsia="华文中宋"/>
                <w:sz w:val="24"/>
                <w:szCs w:val="24"/>
                <w:lang w:val="en-US" w:eastAsia="zh-CN"/>
              </w:rPr>
            </w:pPr>
          </w:p>
        </w:tc>
        <w:tc>
          <w:tcPr>
            <w:tcW w:w="760" w:type="dxa"/>
            <w:tcBorders>
              <w:top w:val="single" w:color="auto" w:sz="4" w:space="0"/>
              <w:left w:val="single" w:color="auto" w:sz="4" w:space="0"/>
              <w:bottom w:val="single" w:color="auto" w:sz="4" w:space="0"/>
              <w:right w:val="single" w:color="auto" w:sz="4" w:space="0"/>
            </w:tcBorders>
            <w:vAlign w:val="top"/>
          </w:tcPr>
          <w:p>
            <w:pPr>
              <w:jc w:val="center"/>
              <w:rPr>
                <w:rFonts w:hint="eastAsia" w:ascii="华文中宋" w:hAnsi="华文中宋" w:eastAsia="华文中宋"/>
                <w:sz w:val="24"/>
                <w:szCs w:val="24"/>
                <w:lang w:val="en-US" w:eastAsia="zh-CN"/>
              </w:rPr>
            </w:pPr>
          </w:p>
        </w:tc>
        <w:tc>
          <w:tcPr>
            <w:tcW w:w="1049" w:type="dxa"/>
            <w:tcBorders>
              <w:top w:val="single" w:color="auto" w:sz="4" w:space="0"/>
              <w:left w:val="single" w:color="auto" w:sz="4" w:space="0"/>
              <w:bottom w:val="single" w:color="auto" w:sz="4" w:space="0"/>
              <w:right w:val="single" w:color="auto" w:sz="4" w:space="0"/>
            </w:tcBorders>
            <w:vAlign w:val="top"/>
          </w:tcPr>
          <w:p>
            <w:pPr>
              <w:jc w:val="center"/>
              <w:rPr>
                <w:rFonts w:hint="eastAsia" w:ascii="华文中宋" w:hAnsi="华文中宋" w:eastAsia="华文中宋"/>
                <w:sz w:val="24"/>
                <w:szCs w:val="24"/>
                <w:lang w:val="en-US" w:eastAsia="zh-CN"/>
              </w:rPr>
            </w:pPr>
          </w:p>
        </w:tc>
        <w:tc>
          <w:tcPr>
            <w:tcW w:w="1063" w:type="dxa"/>
            <w:tcBorders>
              <w:top w:val="single" w:color="auto" w:sz="4" w:space="0"/>
              <w:left w:val="single" w:color="auto" w:sz="4" w:space="0"/>
              <w:bottom w:val="single" w:color="auto" w:sz="4" w:space="0"/>
              <w:right w:val="single" w:color="auto" w:sz="4" w:space="0"/>
            </w:tcBorders>
          </w:tcPr>
          <w:p>
            <w:pPr>
              <w:jc w:val="both"/>
              <w:rPr>
                <w:rFonts w:hint="default" w:ascii="华文中宋" w:hAnsi="华文中宋" w:eastAsia="华文中宋"/>
                <w:sz w:val="24"/>
                <w:szCs w:val="24"/>
                <w:lang w:val="en-US" w:eastAsia="zh-CN"/>
              </w:rPr>
            </w:pPr>
          </w:p>
        </w:tc>
        <w:tc>
          <w:tcPr>
            <w:tcW w:w="1055" w:type="dxa"/>
            <w:tcBorders>
              <w:top w:val="single" w:color="auto" w:sz="4" w:space="0"/>
              <w:left w:val="single" w:color="auto" w:sz="4" w:space="0"/>
              <w:bottom w:val="single" w:color="auto" w:sz="4" w:space="0"/>
              <w:right w:val="single" w:color="auto" w:sz="4" w:space="0"/>
            </w:tcBorders>
          </w:tcPr>
          <w:p>
            <w:pPr>
              <w:jc w:val="center"/>
              <w:rPr>
                <w:rFonts w:hint="default" w:ascii="华文中宋" w:hAnsi="华文中宋" w:eastAsia="华文中宋"/>
                <w:sz w:val="24"/>
                <w:szCs w:val="24"/>
                <w:lang w:val="en-US" w:eastAsia="zh-CN"/>
              </w:rPr>
            </w:pPr>
          </w:p>
        </w:tc>
        <w:tc>
          <w:tcPr>
            <w:tcW w:w="969" w:type="dxa"/>
            <w:tcBorders>
              <w:top w:val="single" w:color="auto" w:sz="4" w:space="0"/>
              <w:left w:val="single" w:color="auto" w:sz="4" w:space="0"/>
              <w:bottom w:val="single" w:color="auto" w:sz="4" w:space="0"/>
              <w:right w:val="single" w:color="auto" w:sz="4" w:space="0"/>
            </w:tcBorders>
          </w:tcPr>
          <w:p>
            <w:pPr>
              <w:jc w:val="center"/>
              <w:rPr>
                <w:rFonts w:hint="default" w:ascii="华文中宋" w:hAnsi="华文中宋" w:eastAsia="华文中宋"/>
                <w:sz w:val="24"/>
                <w:szCs w:val="24"/>
                <w:lang w:val="en-US" w:eastAsia="zh-CN"/>
              </w:rPr>
            </w:pPr>
          </w:p>
        </w:tc>
      </w:tr>
    </w:tbl>
    <w:p/>
    <w:p>
      <w:pPr>
        <w:keepNext/>
        <w:keepLines/>
        <w:widowControl w:val="0"/>
        <w:spacing w:before="100" w:beforeAutospacing="1" w:after="100" w:afterAutospacing="1" w:line="240" w:lineRule="auto"/>
        <w:jc w:val="left"/>
        <w:outlineLvl w:val="0"/>
        <w:rPr>
          <w:rFonts w:hint="default" w:ascii="黑体" w:hAnsi="Calibri" w:eastAsia="黑体" w:cs="Times New Roman"/>
          <w:b/>
          <w:bCs/>
          <w:kern w:val="44"/>
          <w:sz w:val="36"/>
          <w:szCs w:val="44"/>
          <w:lang w:val="en-US" w:eastAsia="zh-CN" w:bidi="ar-SA"/>
        </w:rPr>
      </w:pPr>
      <w:r>
        <w:rPr>
          <w:rFonts w:hint="eastAsia" w:ascii="黑体" w:hAnsi="Calibri" w:eastAsia="黑体" w:cs="Times New Roman"/>
          <w:b/>
          <w:bCs/>
          <w:kern w:val="44"/>
          <w:sz w:val="36"/>
          <w:szCs w:val="44"/>
          <w:lang w:val="en-US" w:eastAsia="zh-CN" w:bidi="ar-SA"/>
        </w:rPr>
        <w:t>附件3：</w:t>
      </w:r>
    </w:p>
    <w:p>
      <w:pPr>
        <w:keepNext/>
        <w:keepLines/>
        <w:widowControl w:val="0"/>
        <w:spacing w:before="100" w:beforeAutospacing="1" w:after="100" w:afterAutospacing="1" w:line="240" w:lineRule="auto"/>
        <w:jc w:val="center"/>
        <w:outlineLvl w:val="0"/>
        <w:rPr>
          <w:rFonts w:ascii="黑体" w:hAnsi="Calibri" w:eastAsia="黑体" w:cs="Times New Roman"/>
          <w:b/>
          <w:bCs/>
          <w:kern w:val="44"/>
          <w:sz w:val="36"/>
          <w:szCs w:val="44"/>
          <w:lang w:val="en-US" w:eastAsia="zh-CN" w:bidi="ar-SA"/>
        </w:rPr>
      </w:pPr>
      <w:r>
        <w:rPr>
          <w:rFonts w:hint="eastAsia" w:ascii="黑体" w:hAnsi="Calibri" w:eastAsia="黑体" w:cs="Times New Roman"/>
          <w:b/>
          <w:bCs/>
          <w:kern w:val="44"/>
          <w:sz w:val="36"/>
          <w:szCs w:val="44"/>
          <w:lang w:val="en-US" w:eastAsia="zh-CN" w:bidi="ar-SA"/>
        </w:rPr>
        <w:t>威海市立医院招标采购</w:t>
      </w:r>
      <w:r>
        <w:rPr>
          <w:rFonts w:ascii="黑体" w:hAnsi="Calibri" w:eastAsia="黑体" w:cs="Times New Roman"/>
          <w:b/>
          <w:bCs/>
          <w:kern w:val="44"/>
          <w:sz w:val="36"/>
          <w:szCs w:val="44"/>
          <w:lang w:val="en-US" w:eastAsia="zh-CN" w:bidi="ar-SA"/>
        </w:rPr>
        <w:t>项目报名</w:t>
      </w:r>
      <w:r>
        <w:rPr>
          <w:rFonts w:hint="eastAsia" w:ascii="黑体" w:hAnsi="Calibri" w:eastAsia="黑体" w:cs="Times New Roman"/>
          <w:b/>
          <w:bCs/>
          <w:kern w:val="44"/>
          <w:sz w:val="36"/>
          <w:szCs w:val="44"/>
          <w:lang w:val="en-US" w:eastAsia="zh-CN" w:bidi="ar-SA"/>
        </w:rPr>
        <w:t>表</w:t>
      </w:r>
    </w:p>
    <w:tbl>
      <w:tblPr>
        <w:tblStyle w:val="9"/>
        <w:tblW w:w="102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2"/>
        <w:gridCol w:w="1125"/>
        <w:gridCol w:w="2850"/>
        <w:gridCol w:w="2212"/>
        <w:gridCol w:w="2075"/>
        <w:gridCol w:w="13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exact"/>
          <w:jc w:val="center"/>
        </w:trPr>
        <w:tc>
          <w:tcPr>
            <w:tcW w:w="702" w:type="dxa"/>
            <w:noWrap w:val="0"/>
            <w:vAlign w:val="center"/>
          </w:tcPr>
          <w:p>
            <w:pPr>
              <w:spacing w:line="400" w:lineRule="exact"/>
              <w:jc w:val="center"/>
              <w:rPr>
                <w:rFonts w:hint="eastAsia" w:ascii="Calibri" w:hAnsi="Calibri" w:eastAsia="宋体" w:cs="Times New Roman"/>
                <w:sz w:val="24"/>
                <w:szCs w:val="24"/>
                <w:lang w:eastAsia="zh-CN"/>
              </w:rPr>
            </w:pPr>
            <w:r>
              <w:rPr>
                <w:rFonts w:hint="eastAsia" w:ascii="Calibri" w:hAnsi="Calibri" w:eastAsia="宋体" w:cs="Times New Roman"/>
                <w:b/>
                <w:bCs/>
                <w:sz w:val="24"/>
                <w:szCs w:val="24"/>
                <w:lang w:eastAsia="zh-CN"/>
              </w:rPr>
              <w:t>项目名称</w:t>
            </w:r>
          </w:p>
        </w:tc>
        <w:tc>
          <w:tcPr>
            <w:tcW w:w="9588" w:type="dxa"/>
            <w:gridSpan w:val="5"/>
            <w:noWrap w:val="0"/>
            <w:vAlign w:val="center"/>
          </w:tcPr>
          <w:p>
            <w:pPr>
              <w:keepNext/>
              <w:keepLines/>
              <w:widowControl w:val="0"/>
              <w:spacing w:before="100" w:beforeAutospacing="1" w:after="100" w:afterAutospacing="1" w:line="240" w:lineRule="auto"/>
              <w:jc w:val="center"/>
              <w:outlineLvl w:val="0"/>
              <w:rPr>
                <w:rFonts w:hint="eastAsia" w:ascii="黑体" w:hAnsi="Calibri" w:eastAsia="黑体" w:cs="Times New Roman"/>
                <w:b/>
                <w:bCs/>
                <w:kern w:val="44"/>
                <w:sz w:val="36"/>
                <w:szCs w:val="44"/>
                <w:lang w:val="en-US" w:eastAsia="zh-CN" w:bidi="ar-SA"/>
              </w:rPr>
            </w:pPr>
            <w:r>
              <w:rPr>
                <w:rFonts w:hint="eastAsia" w:ascii="黑体" w:hAnsi="Calibri" w:eastAsia="黑体" w:cs="Times New Roman"/>
                <w:b/>
                <w:bCs/>
                <w:kern w:val="44"/>
                <w:sz w:val="36"/>
                <w:szCs w:val="44"/>
                <w:lang w:val="en-US" w:eastAsia="zh-CN" w:bidi="ar-SA"/>
              </w:rPr>
              <w:t>辐射剂量率仪和高灵敏度环境辐射监测仪项目</w:t>
            </w:r>
          </w:p>
          <w:p>
            <w:pPr>
              <w:spacing w:before="240" w:after="60"/>
              <w:jc w:val="center"/>
              <w:outlineLvl w:val="0"/>
              <w:rPr>
                <w:rFonts w:hint="eastAsia" w:asciiTheme="majorEastAsia" w:hAnsiTheme="majorEastAsia" w:eastAsiaTheme="majorEastAsia" w:cstheme="majorEastAsia"/>
                <w:b/>
                <w:bCs/>
                <w:sz w:val="44"/>
                <w:szCs w:val="44"/>
                <w:lang w:val="en-US" w:eastAsia="zh-CN"/>
              </w:rPr>
            </w:pPr>
          </w:p>
          <w:p>
            <w:pPr>
              <w:spacing w:line="400" w:lineRule="exact"/>
              <w:jc w:val="center"/>
              <w:rPr>
                <w:rFonts w:hint="default" w:ascii="Calibri" w:hAnsi="Calibri" w:eastAsia="宋体" w:cs="Times New Roman"/>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exact"/>
          <w:jc w:val="center"/>
        </w:trPr>
        <w:tc>
          <w:tcPr>
            <w:tcW w:w="702" w:type="dxa"/>
            <w:noWrap w:val="0"/>
            <w:vAlign w:val="center"/>
          </w:tcPr>
          <w:p>
            <w:pPr>
              <w:spacing w:line="400" w:lineRule="exact"/>
              <w:jc w:val="both"/>
              <w:rPr>
                <w:rFonts w:hint="eastAsia" w:ascii="Calibri" w:hAnsi="Calibri" w:eastAsia="宋体" w:cs="Times New Roman"/>
                <w:b/>
                <w:bCs/>
                <w:sz w:val="24"/>
                <w:szCs w:val="24"/>
                <w:lang w:eastAsia="zh-CN"/>
              </w:rPr>
            </w:pPr>
            <w:r>
              <w:rPr>
                <w:rFonts w:hint="eastAsia" w:ascii="Calibri" w:hAnsi="Calibri" w:eastAsia="宋体" w:cs="Times New Roman"/>
                <w:b/>
                <w:bCs/>
                <w:sz w:val="24"/>
                <w:szCs w:val="24"/>
                <w:lang w:eastAsia="zh-CN"/>
              </w:rPr>
              <w:t>序号</w:t>
            </w:r>
          </w:p>
        </w:tc>
        <w:tc>
          <w:tcPr>
            <w:tcW w:w="6187" w:type="dxa"/>
            <w:gridSpan w:val="3"/>
            <w:noWrap w:val="0"/>
            <w:vAlign w:val="center"/>
          </w:tcPr>
          <w:p>
            <w:pPr>
              <w:spacing w:line="400" w:lineRule="exact"/>
              <w:jc w:val="center"/>
              <w:rPr>
                <w:rFonts w:hint="eastAsia" w:ascii="Calibri" w:hAnsi="Calibri" w:eastAsia="宋体" w:cs="Times New Roman"/>
                <w:b/>
                <w:bCs/>
                <w:sz w:val="24"/>
                <w:szCs w:val="24"/>
                <w:lang w:val="en-US" w:eastAsia="zh-CN"/>
              </w:rPr>
            </w:pPr>
            <w:r>
              <w:rPr>
                <w:rFonts w:hint="eastAsia" w:ascii="Calibri" w:hAnsi="Calibri" w:eastAsia="宋体" w:cs="Times New Roman"/>
                <w:b/>
                <w:bCs/>
                <w:sz w:val="24"/>
                <w:szCs w:val="24"/>
                <w:lang w:val="en-US" w:eastAsia="zh-CN"/>
              </w:rPr>
              <w:t>项目信息</w:t>
            </w:r>
          </w:p>
        </w:tc>
        <w:tc>
          <w:tcPr>
            <w:tcW w:w="2075" w:type="dxa"/>
            <w:noWrap w:val="0"/>
            <w:vAlign w:val="center"/>
          </w:tcPr>
          <w:p>
            <w:pPr>
              <w:spacing w:line="400" w:lineRule="exact"/>
              <w:jc w:val="both"/>
              <w:rPr>
                <w:rFonts w:hint="eastAsia" w:ascii="Calibri" w:hAnsi="Calibri" w:eastAsia="宋体" w:cs="Times New Roman"/>
                <w:b/>
                <w:bCs/>
                <w:sz w:val="24"/>
                <w:szCs w:val="24"/>
                <w:lang w:val="en-US" w:eastAsia="zh-CN"/>
              </w:rPr>
            </w:pPr>
            <w:r>
              <w:rPr>
                <w:rFonts w:hint="eastAsia" w:ascii="Calibri" w:hAnsi="Calibri" w:eastAsia="宋体" w:cs="Times New Roman"/>
                <w:b/>
                <w:bCs/>
                <w:sz w:val="24"/>
                <w:szCs w:val="24"/>
                <w:lang w:val="en-US" w:eastAsia="zh-CN"/>
              </w:rPr>
              <w:t>相关附件名称</w:t>
            </w:r>
          </w:p>
        </w:tc>
        <w:tc>
          <w:tcPr>
            <w:tcW w:w="1326" w:type="dxa"/>
            <w:noWrap w:val="0"/>
            <w:vAlign w:val="center"/>
          </w:tcPr>
          <w:p>
            <w:pPr>
              <w:spacing w:line="400" w:lineRule="exact"/>
              <w:jc w:val="both"/>
              <w:rPr>
                <w:rFonts w:hint="eastAsia" w:ascii="Calibri" w:hAnsi="Calibri" w:eastAsia="宋体" w:cs="Times New Roman"/>
                <w:b/>
                <w:bCs/>
                <w:sz w:val="24"/>
                <w:szCs w:val="24"/>
                <w:lang w:eastAsia="zh-CN"/>
              </w:rPr>
            </w:pPr>
            <w:r>
              <w:rPr>
                <w:rFonts w:hint="eastAsia" w:ascii="Calibri" w:hAnsi="Calibri" w:eastAsia="宋体" w:cs="Times New Roman"/>
                <w:b/>
                <w:bCs/>
                <w:sz w:val="24"/>
                <w:szCs w:val="24"/>
                <w:lang w:eastAsia="zh-CN"/>
              </w:rPr>
              <w:t>附件页码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exact"/>
          <w:jc w:val="center"/>
        </w:trPr>
        <w:tc>
          <w:tcPr>
            <w:tcW w:w="702" w:type="dxa"/>
            <w:vMerge w:val="restart"/>
            <w:noWrap w:val="0"/>
            <w:vAlign w:val="center"/>
          </w:tcPr>
          <w:p>
            <w:pPr>
              <w:spacing w:line="400" w:lineRule="exact"/>
              <w:jc w:val="center"/>
              <w:rPr>
                <w:rFonts w:hint="default" w:ascii="Calibri" w:hAnsi="Calibri" w:eastAsia="宋体" w:cs="Times New Roman"/>
                <w:sz w:val="24"/>
                <w:szCs w:val="24"/>
                <w:lang w:val="en-US" w:eastAsia="zh-CN"/>
              </w:rPr>
            </w:pPr>
            <w:r>
              <w:rPr>
                <w:rFonts w:hint="eastAsia" w:ascii="Calibri" w:hAnsi="Calibri" w:eastAsia="宋体" w:cs="Times New Roman"/>
                <w:sz w:val="24"/>
                <w:szCs w:val="24"/>
                <w:lang w:val="en-US" w:eastAsia="zh-CN"/>
              </w:rPr>
              <w:t>1</w:t>
            </w:r>
          </w:p>
        </w:tc>
        <w:tc>
          <w:tcPr>
            <w:tcW w:w="1125" w:type="dxa"/>
            <w:vMerge w:val="restart"/>
            <w:noWrap w:val="0"/>
            <w:vAlign w:val="center"/>
          </w:tcPr>
          <w:p>
            <w:pPr>
              <w:spacing w:line="400" w:lineRule="exact"/>
              <w:jc w:val="center"/>
              <w:rPr>
                <w:rFonts w:ascii="Calibri" w:hAnsi="Calibri" w:eastAsia="宋体" w:cs="Times New Roman"/>
                <w:sz w:val="24"/>
                <w:szCs w:val="24"/>
              </w:rPr>
            </w:pPr>
            <w:r>
              <w:rPr>
                <w:rFonts w:hint="eastAsia" w:ascii="Calibri" w:hAnsi="Calibri" w:eastAsia="宋体" w:cs="Times New Roman"/>
                <w:sz w:val="24"/>
                <w:szCs w:val="24"/>
              </w:rPr>
              <w:t>报名单位信息</w:t>
            </w:r>
          </w:p>
        </w:tc>
        <w:tc>
          <w:tcPr>
            <w:tcW w:w="2850" w:type="dxa"/>
            <w:noWrap w:val="0"/>
            <w:vAlign w:val="center"/>
          </w:tcPr>
          <w:p>
            <w:pPr>
              <w:spacing w:line="400" w:lineRule="exact"/>
              <w:jc w:val="center"/>
              <w:rPr>
                <w:rFonts w:ascii="Calibri" w:hAnsi="Calibri" w:eastAsia="宋体" w:cs="Times New Roman"/>
                <w:sz w:val="24"/>
                <w:szCs w:val="24"/>
              </w:rPr>
            </w:pPr>
            <w:r>
              <w:rPr>
                <w:rFonts w:hint="eastAsia" w:ascii="Calibri" w:hAnsi="Calibri" w:eastAsia="宋体" w:cs="Times New Roman"/>
                <w:sz w:val="24"/>
                <w:szCs w:val="24"/>
                <w:lang w:eastAsia="zh-CN"/>
              </w:rPr>
              <w:t>公司</w:t>
            </w:r>
            <w:r>
              <w:rPr>
                <w:rFonts w:hint="eastAsia" w:ascii="Calibri" w:hAnsi="Calibri" w:eastAsia="宋体" w:cs="Times New Roman"/>
                <w:sz w:val="24"/>
                <w:szCs w:val="24"/>
              </w:rPr>
              <w:t>名称</w:t>
            </w:r>
          </w:p>
        </w:tc>
        <w:tc>
          <w:tcPr>
            <w:tcW w:w="2212" w:type="dxa"/>
            <w:noWrap w:val="0"/>
            <w:vAlign w:val="center"/>
          </w:tcPr>
          <w:p>
            <w:pPr>
              <w:spacing w:line="400" w:lineRule="exact"/>
              <w:rPr>
                <w:rFonts w:ascii="Calibri" w:hAnsi="Calibri" w:eastAsia="宋体" w:cs="Times New Roman"/>
                <w:sz w:val="24"/>
                <w:szCs w:val="24"/>
              </w:rPr>
            </w:pPr>
          </w:p>
        </w:tc>
        <w:tc>
          <w:tcPr>
            <w:tcW w:w="2075" w:type="dxa"/>
            <w:vMerge w:val="restart"/>
            <w:noWrap w:val="0"/>
            <w:vAlign w:val="center"/>
          </w:tcPr>
          <w:p>
            <w:pPr>
              <w:spacing w:line="400" w:lineRule="exact"/>
              <w:rPr>
                <w:rFonts w:hint="eastAsia" w:ascii="Calibri" w:hAnsi="Calibri" w:eastAsia="宋体" w:cs="Times New Roman"/>
                <w:sz w:val="24"/>
                <w:szCs w:val="24"/>
                <w:lang w:eastAsia="zh-CN"/>
              </w:rPr>
            </w:pPr>
            <w:r>
              <w:rPr>
                <w:rFonts w:hint="eastAsia" w:ascii="Calibri" w:hAnsi="Calibri" w:eastAsia="宋体" w:cs="Times New Roman"/>
                <w:sz w:val="24"/>
                <w:szCs w:val="24"/>
                <w:lang w:eastAsia="zh-CN"/>
              </w:rPr>
              <w:t>①营业执照</w:t>
            </w:r>
          </w:p>
          <w:p>
            <w:pPr>
              <w:spacing w:line="400" w:lineRule="exact"/>
              <w:rPr>
                <w:rFonts w:hint="eastAsia" w:ascii="Calibri" w:hAnsi="Calibri" w:eastAsia="宋体" w:cs="Times New Roman"/>
                <w:sz w:val="24"/>
                <w:szCs w:val="24"/>
                <w:lang w:eastAsia="zh-CN"/>
              </w:rPr>
            </w:pPr>
          </w:p>
        </w:tc>
        <w:tc>
          <w:tcPr>
            <w:tcW w:w="1326" w:type="dxa"/>
            <w:vMerge w:val="restart"/>
            <w:noWrap w:val="0"/>
            <w:vAlign w:val="center"/>
          </w:tcPr>
          <w:p>
            <w:pPr>
              <w:spacing w:line="400" w:lineRule="exact"/>
              <w:rPr>
                <w:rFonts w:hint="default" w:ascii="Calibri" w:hAnsi="Calibri" w:eastAsia="宋体" w:cs="Times New Roman"/>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exact"/>
          <w:jc w:val="center"/>
        </w:trPr>
        <w:tc>
          <w:tcPr>
            <w:tcW w:w="702" w:type="dxa"/>
            <w:vMerge w:val="continue"/>
            <w:noWrap w:val="0"/>
            <w:vAlign w:val="center"/>
          </w:tcPr>
          <w:p>
            <w:pPr>
              <w:spacing w:line="400" w:lineRule="exact"/>
              <w:jc w:val="center"/>
              <w:rPr>
                <w:rFonts w:ascii="Calibri" w:hAnsi="Calibri" w:eastAsia="宋体" w:cs="Times New Roman"/>
                <w:sz w:val="24"/>
                <w:szCs w:val="24"/>
              </w:rPr>
            </w:pPr>
          </w:p>
        </w:tc>
        <w:tc>
          <w:tcPr>
            <w:tcW w:w="1125" w:type="dxa"/>
            <w:vMerge w:val="continue"/>
            <w:noWrap w:val="0"/>
            <w:vAlign w:val="center"/>
          </w:tcPr>
          <w:p>
            <w:pPr>
              <w:spacing w:line="400" w:lineRule="exact"/>
              <w:jc w:val="center"/>
              <w:rPr>
                <w:rFonts w:ascii="Calibri" w:hAnsi="Calibri" w:eastAsia="宋体" w:cs="Times New Roman"/>
                <w:sz w:val="24"/>
                <w:szCs w:val="24"/>
              </w:rPr>
            </w:pPr>
          </w:p>
        </w:tc>
        <w:tc>
          <w:tcPr>
            <w:tcW w:w="2850" w:type="dxa"/>
            <w:noWrap w:val="0"/>
            <w:vAlign w:val="center"/>
          </w:tcPr>
          <w:p>
            <w:pPr>
              <w:spacing w:line="400" w:lineRule="exact"/>
              <w:jc w:val="center"/>
              <w:rPr>
                <w:rFonts w:ascii="Calibri" w:hAnsi="Calibri" w:eastAsia="宋体" w:cs="Times New Roman"/>
                <w:sz w:val="24"/>
                <w:szCs w:val="24"/>
              </w:rPr>
            </w:pPr>
            <w:r>
              <w:rPr>
                <w:rFonts w:hint="eastAsia" w:ascii="Calibri" w:hAnsi="Calibri" w:eastAsia="宋体" w:cs="Times New Roman"/>
                <w:sz w:val="24"/>
                <w:szCs w:val="24"/>
              </w:rPr>
              <w:t>详细</w:t>
            </w:r>
            <w:r>
              <w:rPr>
                <w:rFonts w:ascii="Calibri" w:hAnsi="Calibri" w:eastAsia="宋体" w:cs="Times New Roman"/>
                <w:sz w:val="24"/>
                <w:szCs w:val="24"/>
              </w:rPr>
              <w:t>地址</w:t>
            </w:r>
          </w:p>
        </w:tc>
        <w:tc>
          <w:tcPr>
            <w:tcW w:w="2212" w:type="dxa"/>
            <w:noWrap w:val="0"/>
            <w:vAlign w:val="center"/>
          </w:tcPr>
          <w:p>
            <w:pPr>
              <w:spacing w:line="400" w:lineRule="exact"/>
              <w:rPr>
                <w:rFonts w:ascii="Calibri" w:hAnsi="Calibri" w:eastAsia="宋体" w:cs="Times New Roman"/>
                <w:sz w:val="24"/>
                <w:szCs w:val="24"/>
              </w:rPr>
            </w:pPr>
          </w:p>
        </w:tc>
        <w:tc>
          <w:tcPr>
            <w:tcW w:w="2075" w:type="dxa"/>
            <w:vMerge w:val="continue"/>
            <w:noWrap w:val="0"/>
            <w:vAlign w:val="center"/>
          </w:tcPr>
          <w:p>
            <w:pPr>
              <w:spacing w:line="400" w:lineRule="exact"/>
              <w:rPr>
                <w:rFonts w:ascii="Calibri" w:hAnsi="Calibri" w:eastAsia="宋体" w:cs="Times New Roman"/>
                <w:sz w:val="24"/>
                <w:szCs w:val="24"/>
              </w:rPr>
            </w:pPr>
          </w:p>
        </w:tc>
        <w:tc>
          <w:tcPr>
            <w:tcW w:w="1326" w:type="dxa"/>
            <w:vMerge w:val="continue"/>
            <w:noWrap w:val="0"/>
            <w:vAlign w:val="center"/>
          </w:tcPr>
          <w:p>
            <w:pPr>
              <w:spacing w:line="400" w:lineRule="exact"/>
              <w:rPr>
                <w:rFonts w:ascii="Calibri" w:hAnsi="Calibri"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exact"/>
          <w:jc w:val="center"/>
        </w:trPr>
        <w:tc>
          <w:tcPr>
            <w:tcW w:w="702" w:type="dxa"/>
            <w:vMerge w:val="continue"/>
            <w:noWrap w:val="0"/>
            <w:vAlign w:val="center"/>
          </w:tcPr>
          <w:p>
            <w:pPr>
              <w:spacing w:line="400" w:lineRule="exact"/>
              <w:jc w:val="center"/>
              <w:rPr>
                <w:rFonts w:ascii="Calibri" w:hAnsi="Calibri" w:eastAsia="宋体" w:cs="Times New Roman"/>
                <w:sz w:val="24"/>
                <w:szCs w:val="24"/>
              </w:rPr>
            </w:pPr>
          </w:p>
        </w:tc>
        <w:tc>
          <w:tcPr>
            <w:tcW w:w="1125" w:type="dxa"/>
            <w:vMerge w:val="continue"/>
            <w:noWrap w:val="0"/>
            <w:vAlign w:val="center"/>
          </w:tcPr>
          <w:p>
            <w:pPr>
              <w:spacing w:line="400" w:lineRule="exact"/>
              <w:jc w:val="center"/>
              <w:rPr>
                <w:rFonts w:ascii="Calibri" w:hAnsi="Calibri" w:eastAsia="宋体" w:cs="Times New Roman"/>
                <w:sz w:val="24"/>
                <w:szCs w:val="24"/>
              </w:rPr>
            </w:pPr>
          </w:p>
        </w:tc>
        <w:tc>
          <w:tcPr>
            <w:tcW w:w="2850" w:type="dxa"/>
            <w:noWrap w:val="0"/>
            <w:vAlign w:val="center"/>
          </w:tcPr>
          <w:p>
            <w:pPr>
              <w:spacing w:line="400" w:lineRule="exact"/>
              <w:jc w:val="center"/>
              <w:rPr>
                <w:rFonts w:hint="eastAsia" w:ascii="Calibri" w:hAnsi="Calibri" w:eastAsia="宋体" w:cs="Times New Roman"/>
                <w:sz w:val="24"/>
                <w:szCs w:val="24"/>
                <w:lang w:eastAsia="zh-CN"/>
              </w:rPr>
            </w:pPr>
            <w:r>
              <w:rPr>
                <w:rFonts w:hint="eastAsia" w:ascii="Calibri" w:hAnsi="Calibri" w:eastAsia="宋体" w:cs="Times New Roman"/>
                <w:sz w:val="24"/>
                <w:szCs w:val="24"/>
                <w:lang w:val="en-US" w:eastAsia="zh-CN"/>
              </w:rPr>
              <w:t>统一社会信用代码</w:t>
            </w:r>
          </w:p>
        </w:tc>
        <w:tc>
          <w:tcPr>
            <w:tcW w:w="2212" w:type="dxa"/>
            <w:noWrap w:val="0"/>
            <w:vAlign w:val="center"/>
          </w:tcPr>
          <w:p>
            <w:pPr>
              <w:spacing w:line="400" w:lineRule="exact"/>
              <w:rPr>
                <w:rFonts w:hint="default" w:ascii="Calibri" w:hAnsi="Calibri" w:eastAsia="宋体" w:cs="Times New Roman"/>
                <w:sz w:val="24"/>
                <w:szCs w:val="24"/>
                <w:lang w:val="en-US" w:eastAsia="zh-CN"/>
              </w:rPr>
            </w:pPr>
          </w:p>
        </w:tc>
        <w:tc>
          <w:tcPr>
            <w:tcW w:w="2075" w:type="dxa"/>
            <w:vMerge w:val="continue"/>
            <w:noWrap w:val="0"/>
            <w:vAlign w:val="center"/>
          </w:tcPr>
          <w:p>
            <w:pPr>
              <w:spacing w:line="400" w:lineRule="exact"/>
              <w:rPr>
                <w:rFonts w:ascii="Calibri" w:hAnsi="Calibri" w:eastAsia="宋体" w:cs="Times New Roman"/>
                <w:sz w:val="24"/>
                <w:szCs w:val="24"/>
              </w:rPr>
            </w:pPr>
          </w:p>
        </w:tc>
        <w:tc>
          <w:tcPr>
            <w:tcW w:w="1326" w:type="dxa"/>
            <w:vMerge w:val="continue"/>
            <w:noWrap w:val="0"/>
            <w:vAlign w:val="center"/>
          </w:tcPr>
          <w:p>
            <w:pPr>
              <w:spacing w:line="400" w:lineRule="exact"/>
              <w:rPr>
                <w:rFonts w:ascii="Calibri" w:hAnsi="Calibri"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exact"/>
          <w:jc w:val="center"/>
        </w:trPr>
        <w:tc>
          <w:tcPr>
            <w:tcW w:w="702" w:type="dxa"/>
            <w:vMerge w:val="continue"/>
            <w:noWrap w:val="0"/>
            <w:vAlign w:val="center"/>
          </w:tcPr>
          <w:p>
            <w:pPr>
              <w:spacing w:line="400" w:lineRule="exact"/>
              <w:jc w:val="center"/>
              <w:rPr>
                <w:rFonts w:ascii="Calibri" w:hAnsi="Calibri" w:eastAsia="宋体" w:cs="Times New Roman"/>
                <w:sz w:val="24"/>
                <w:szCs w:val="24"/>
              </w:rPr>
            </w:pPr>
          </w:p>
        </w:tc>
        <w:tc>
          <w:tcPr>
            <w:tcW w:w="1125" w:type="dxa"/>
            <w:vMerge w:val="continue"/>
            <w:noWrap w:val="0"/>
            <w:vAlign w:val="center"/>
          </w:tcPr>
          <w:p>
            <w:pPr>
              <w:spacing w:line="400" w:lineRule="exact"/>
              <w:jc w:val="center"/>
              <w:rPr>
                <w:rFonts w:ascii="Calibri" w:hAnsi="Calibri" w:eastAsia="宋体" w:cs="Times New Roman"/>
                <w:sz w:val="24"/>
                <w:szCs w:val="24"/>
              </w:rPr>
            </w:pPr>
          </w:p>
        </w:tc>
        <w:tc>
          <w:tcPr>
            <w:tcW w:w="2850" w:type="dxa"/>
            <w:noWrap w:val="0"/>
            <w:vAlign w:val="center"/>
          </w:tcPr>
          <w:p>
            <w:pPr>
              <w:spacing w:line="400" w:lineRule="exact"/>
              <w:jc w:val="center"/>
              <w:rPr>
                <w:rFonts w:hint="eastAsia" w:ascii="Calibri" w:hAnsi="Calibri" w:eastAsia="宋体" w:cs="Times New Roman"/>
                <w:kern w:val="2"/>
                <w:sz w:val="24"/>
                <w:szCs w:val="24"/>
                <w:lang w:val="en-US" w:eastAsia="zh-CN" w:bidi="ar-SA"/>
              </w:rPr>
            </w:pPr>
            <w:r>
              <w:rPr>
                <w:rFonts w:hint="eastAsia" w:ascii="Calibri" w:hAnsi="Calibri" w:eastAsia="宋体" w:cs="Times New Roman"/>
                <w:kern w:val="2"/>
                <w:sz w:val="24"/>
                <w:szCs w:val="24"/>
                <w:lang w:val="en-US" w:eastAsia="zh-CN" w:bidi="ar-SA"/>
              </w:rPr>
              <w:t>法定代表人姓名</w:t>
            </w:r>
          </w:p>
        </w:tc>
        <w:tc>
          <w:tcPr>
            <w:tcW w:w="2212" w:type="dxa"/>
            <w:noWrap w:val="0"/>
            <w:vAlign w:val="center"/>
          </w:tcPr>
          <w:p>
            <w:pPr>
              <w:spacing w:line="400" w:lineRule="exact"/>
              <w:rPr>
                <w:rFonts w:hint="eastAsia" w:ascii="Calibri" w:hAnsi="Calibri" w:eastAsia="宋体" w:cs="Times New Roman"/>
                <w:kern w:val="2"/>
                <w:sz w:val="24"/>
                <w:szCs w:val="24"/>
                <w:lang w:val="en-US" w:eastAsia="zh-CN" w:bidi="ar-SA"/>
              </w:rPr>
            </w:pPr>
          </w:p>
        </w:tc>
        <w:tc>
          <w:tcPr>
            <w:tcW w:w="2075" w:type="dxa"/>
            <w:vMerge w:val="continue"/>
            <w:noWrap w:val="0"/>
            <w:vAlign w:val="center"/>
          </w:tcPr>
          <w:p>
            <w:pPr>
              <w:spacing w:line="400" w:lineRule="exact"/>
              <w:rPr>
                <w:rFonts w:ascii="Calibri" w:hAnsi="Calibri" w:eastAsia="宋体" w:cs="Times New Roman"/>
                <w:sz w:val="24"/>
                <w:szCs w:val="24"/>
              </w:rPr>
            </w:pPr>
          </w:p>
        </w:tc>
        <w:tc>
          <w:tcPr>
            <w:tcW w:w="1326" w:type="dxa"/>
            <w:vMerge w:val="continue"/>
            <w:noWrap w:val="0"/>
            <w:vAlign w:val="center"/>
          </w:tcPr>
          <w:p>
            <w:pPr>
              <w:spacing w:line="400" w:lineRule="exact"/>
              <w:rPr>
                <w:rFonts w:ascii="Calibri" w:hAnsi="Calibri"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exact"/>
          <w:jc w:val="center"/>
        </w:trPr>
        <w:tc>
          <w:tcPr>
            <w:tcW w:w="702" w:type="dxa"/>
            <w:vMerge w:val="restart"/>
            <w:noWrap w:val="0"/>
            <w:vAlign w:val="center"/>
          </w:tcPr>
          <w:p>
            <w:pPr>
              <w:spacing w:line="400" w:lineRule="exact"/>
              <w:jc w:val="center"/>
              <w:rPr>
                <w:rFonts w:hint="eastAsia" w:ascii="Calibri" w:hAnsi="Calibri" w:eastAsia="宋体" w:cs="Times New Roman"/>
                <w:sz w:val="24"/>
                <w:szCs w:val="24"/>
                <w:lang w:val="en-US" w:eastAsia="zh-CN"/>
              </w:rPr>
            </w:pPr>
            <w:r>
              <w:rPr>
                <w:rFonts w:hint="eastAsia" w:ascii="Calibri" w:hAnsi="Calibri" w:eastAsia="宋体" w:cs="Times New Roman"/>
                <w:sz w:val="24"/>
                <w:szCs w:val="24"/>
                <w:lang w:val="en-US" w:eastAsia="zh-CN"/>
              </w:rPr>
              <w:t>2</w:t>
            </w:r>
          </w:p>
        </w:tc>
        <w:tc>
          <w:tcPr>
            <w:tcW w:w="1125" w:type="dxa"/>
            <w:vMerge w:val="restart"/>
            <w:noWrap w:val="0"/>
            <w:vAlign w:val="center"/>
          </w:tcPr>
          <w:p>
            <w:pPr>
              <w:spacing w:line="400" w:lineRule="exact"/>
              <w:jc w:val="center"/>
              <w:rPr>
                <w:rFonts w:ascii="Calibri" w:hAnsi="Calibri" w:eastAsia="宋体" w:cs="Times New Roman"/>
                <w:sz w:val="24"/>
                <w:szCs w:val="24"/>
              </w:rPr>
            </w:pPr>
            <w:r>
              <w:rPr>
                <w:rFonts w:hint="eastAsia" w:ascii="Calibri" w:hAnsi="Calibri" w:eastAsia="宋体" w:cs="Times New Roman"/>
                <w:sz w:val="24"/>
                <w:szCs w:val="24"/>
              </w:rPr>
              <w:t>报名人</w:t>
            </w:r>
          </w:p>
          <w:p>
            <w:pPr>
              <w:spacing w:line="400" w:lineRule="exact"/>
              <w:jc w:val="center"/>
              <w:rPr>
                <w:rFonts w:ascii="Calibri" w:hAnsi="Calibri" w:eastAsia="宋体" w:cs="Times New Roman"/>
                <w:sz w:val="24"/>
                <w:szCs w:val="24"/>
              </w:rPr>
            </w:pPr>
            <w:r>
              <w:rPr>
                <w:rFonts w:ascii="Calibri" w:hAnsi="Calibri" w:eastAsia="宋体" w:cs="Times New Roman"/>
                <w:sz w:val="24"/>
                <w:szCs w:val="24"/>
              </w:rPr>
              <w:t>信息</w:t>
            </w:r>
          </w:p>
        </w:tc>
        <w:tc>
          <w:tcPr>
            <w:tcW w:w="2850" w:type="dxa"/>
            <w:noWrap w:val="0"/>
            <w:vAlign w:val="center"/>
          </w:tcPr>
          <w:p>
            <w:pPr>
              <w:spacing w:line="400" w:lineRule="exact"/>
              <w:jc w:val="center"/>
              <w:rPr>
                <w:rFonts w:ascii="Calibri" w:hAnsi="Calibri" w:eastAsia="宋体" w:cs="Times New Roman"/>
                <w:sz w:val="24"/>
                <w:szCs w:val="24"/>
              </w:rPr>
            </w:pPr>
            <w:r>
              <w:rPr>
                <w:rFonts w:hint="eastAsia" w:ascii="Calibri" w:hAnsi="Calibri" w:eastAsia="宋体" w:cs="Times New Roman"/>
                <w:sz w:val="24"/>
                <w:szCs w:val="24"/>
              </w:rPr>
              <w:t>姓  名</w:t>
            </w:r>
          </w:p>
        </w:tc>
        <w:tc>
          <w:tcPr>
            <w:tcW w:w="2212" w:type="dxa"/>
            <w:noWrap w:val="0"/>
            <w:vAlign w:val="center"/>
          </w:tcPr>
          <w:p>
            <w:pPr>
              <w:spacing w:line="400" w:lineRule="exact"/>
              <w:rPr>
                <w:rFonts w:ascii="Calibri" w:hAnsi="Calibri" w:eastAsia="宋体" w:cs="Times New Roman"/>
                <w:sz w:val="24"/>
                <w:szCs w:val="24"/>
              </w:rPr>
            </w:pPr>
          </w:p>
        </w:tc>
        <w:tc>
          <w:tcPr>
            <w:tcW w:w="2075" w:type="dxa"/>
            <w:vMerge w:val="restart"/>
            <w:noWrap w:val="0"/>
            <w:vAlign w:val="center"/>
          </w:tcPr>
          <w:p>
            <w:pPr>
              <w:spacing w:line="400" w:lineRule="exact"/>
              <w:jc w:val="both"/>
              <w:rPr>
                <w:rFonts w:hint="eastAsia" w:ascii="Calibri" w:hAnsi="Calibri" w:eastAsia="宋体" w:cs="Times New Roman"/>
                <w:sz w:val="24"/>
                <w:szCs w:val="24"/>
                <w:lang w:eastAsia="zh-CN"/>
              </w:rPr>
            </w:pPr>
            <w:r>
              <w:rPr>
                <w:rFonts w:hint="default" w:ascii="Calibri" w:hAnsi="Calibri" w:eastAsia="宋体" w:cs="Calibri"/>
                <w:sz w:val="24"/>
                <w:szCs w:val="24"/>
                <w:lang w:eastAsia="zh-CN"/>
              </w:rPr>
              <w:t>②</w:t>
            </w:r>
            <w:r>
              <w:rPr>
                <w:rFonts w:hint="eastAsia" w:ascii="Calibri" w:hAnsi="Calibri" w:eastAsia="宋体" w:cs="Times New Roman"/>
                <w:sz w:val="24"/>
                <w:szCs w:val="24"/>
                <w:lang w:eastAsia="zh-CN"/>
              </w:rPr>
              <w:t>法人授权委托书</w:t>
            </w:r>
          </w:p>
        </w:tc>
        <w:tc>
          <w:tcPr>
            <w:tcW w:w="1326" w:type="dxa"/>
            <w:vMerge w:val="restart"/>
            <w:noWrap w:val="0"/>
            <w:vAlign w:val="center"/>
          </w:tcPr>
          <w:p>
            <w:pPr>
              <w:spacing w:line="400" w:lineRule="exact"/>
              <w:rPr>
                <w:rFonts w:ascii="Calibri" w:hAnsi="Calibri"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exact"/>
          <w:jc w:val="center"/>
        </w:trPr>
        <w:tc>
          <w:tcPr>
            <w:tcW w:w="702" w:type="dxa"/>
            <w:vMerge w:val="continue"/>
            <w:noWrap w:val="0"/>
            <w:vAlign w:val="center"/>
          </w:tcPr>
          <w:p>
            <w:pPr>
              <w:spacing w:line="400" w:lineRule="exact"/>
              <w:jc w:val="center"/>
              <w:rPr>
                <w:rFonts w:ascii="Calibri" w:hAnsi="Calibri" w:eastAsia="宋体" w:cs="Times New Roman"/>
                <w:sz w:val="24"/>
                <w:szCs w:val="24"/>
              </w:rPr>
            </w:pPr>
          </w:p>
        </w:tc>
        <w:tc>
          <w:tcPr>
            <w:tcW w:w="1125" w:type="dxa"/>
            <w:vMerge w:val="continue"/>
            <w:noWrap w:val="0"/>
            <w:vAlign w:val="center"/>
          </w:tcPr>
          <w:p>
            <w:pPr>
              <w:spacing w:line="400" w:lineRule="exact"/>
              <w:jc w:val="center"/>
              <w:rPr>
                <w:rFonts w:ascii="Calibri" w:hAnsi="Calibri" w:eastAsia="宋体" w:cs="Times New Roman"/>
                <w:sz w:val="24"/>
                <w:szCs w:val="24"/>
              </w:rPr>
            </w:pPr>
          </w:p>
        </w:tc>
        <w:tc>
          <w:tcPr>
            <w:tcW w:w="2850" w:type="dxa"/>
            <w:noWrap w:val="0"/>
            <w:vAlign w:val="center"/>
          </w:tcPr>
          <w:p>
            <w:pPr>
              <w:spacing w:line="400" w:lineRule="exact"/>
              <w:jc w:val="center"/>
              <w:rPr>
                <w:rFonts w:ascii="Calibri" w:hAnsi="Calibri" w:eastAsia="宋体" w:cs="Times New Roman"/>
                <w:sz w:val="24"/>
                <w:szCs w:val="24"/>
              </w:rPr>
            </w:pPr>
            <w:r>
              <w:rPr>
                <w:rFonts w:hint="eastAsia" w:ascii="Calibri" w:hAnsi="Calibri" w:eastAsia="宋体" w:cs="Times New Roman"/>
                <w:sz w:val="24"/>
                <w:szCs w:val="24"/>
              </w:rPr>
              <w:t>身  份</w:t>
            </w:r>
          </w:p>
        </w:tc>
        <w:tc>
          <w:tcPr>
            <w:tcW w:w="2212" w:type="dxa"/>
            <w:noWrap w:val="0"/>
            <w:vAlign w:val="center"/>
          </w:tcPr>
          <w:p>
            <w:pPr>
              <w:spacing w:line="400" w:lineRule="exact"/>
              <w:jc w:val="both"/>
              <w:rPr>
                <w:rFonts w:hint="eastAsia" w:ascii="Calibri" w:hAnsi="Calibri" w:eastAsia="宋体" w:cs="Times New Roman"/>
                <w:sz w:val="24"/>
                <w:szCs w:val="24"/>
              </w:rPr>
            </w:pPr>
            <w:r>
              <w:rPr>
                <w:rFonts w:hint="eastAsia" w:ascii="Calibri" w:hAnsi="Calibri" w:eastAsia="宋体" w:cs="Times New Roman"/>
                <w:sz w:val="24"/>
                <w:szCs w:val="24"/>
                <w:lang w:eastAsia="zh-CN"/>
              </w:rPr>
              <w:t>□</w:t>
            </w:r>
            <w:r>
              <w:rPr>
                <w:rFonts w:hint="eastAsia" w:ascii="Calibri" w:hAnsi="Calibri" w:eastAsia="宋体" w:cs="Times New Roman"/>
                <w:sz w:val="24"/>
                <w:szCs w:val="24"/>
              </w:rPr>
              <w:t>法定代表人</w:t>
            </w:r>
          </w:p>
          <w:p>
            <w:pPr>
              <w:spacing w:line="400" w:lineRule="exact"/>
              <w:jc w:val="both"/>
              <w:rPr>
                <w:rFonts w:ascii="Calibri" w:hAnsi="Calibri" w:eastAsia="宋体" w:cs="Times New Roman"/>
                <w:sz w:val="24"/>
                <w:szCs w:val="24"/>
              </w:rPr>
            </w:pPr>
            <w:r>
              <w:rPr>
                <w:rFonts w:hint="eastAsia" w:ascii="Calibri" w:hAnsi="Calibri" w:eastAsia="宋体" w:cs="Times New Roman"/>
                <w:sz w:val="24"/>
                <w:szCs w:val="24"/>
                <w:lang w:eastAsia="zh-CN"/>
              </w:rPr>
              <w:t>□</w:t>
            </w:r>
            <w:r>
              <w:rPr>
                <w:rFonts w:hint="eastAsia" w:ascii="Calibri" w:hAnsi="Calibri" w:eastAsia="宋体" w:cs="Times New Roman"/>
                <w:sz w:val="24"/>
                <w:szCs w:val="24"/>
              </w:rPr>
              <w:t>委托代理人</w:t>
            </w:r>
          </w:p>
        </w:tc>
        <w:tc>
          <w:tcPr>
            <w:tcW w:w="2075" w:type="dxa"/>
            <w:vMerge w:val="continue"/>
            <w:noWrap w:val="0"/>
            <w:vAlign w:val="center"/>
          </w:tcPr>
          <w:p>
            <w:pPr>
              <w:spacing w:line="400" w:lineRule="exact"/>
              <w:jc w:val="center"/>
              <w:rPr>
                <w:rFonts w:hint="eastAsia" w:ascii="Calibri" w:hAnsi="Calibri" w:eastAsia="宋体" w:cs="Times New Roman"/>
                <w:sz w:val="24"/>
                <w:szCs w:val="24"/>
              </w:rPr>
            </w:pPr>
          </w:p>
        </w:tc>
        <w:tc>
          <w:tcPr>
            <w:tcW w:w="1326" w:type="dxa"/>
            <w:vMerge w:val="continue"/>
            <w:noWrap w:val="0"/>
            <w:vAlign w:val="center"/>
          </w:tcPr>
          <w:p>
            <w:pPr>
              <w:spacing w:line="400" w:lineRule="exact"/>
              <w:jc w:val="center"/>
              <w:rPr>
                <w:rFonts w:hint="eastAsia" w:ascii="Calibri" w:hAnsi="Calibri"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exact"/>
          <w:jc w:val="center"/>
        </w:trPr>
        <w:tc>
          <w:tcPr>
            <w:tcW w:w="702" w:type="dxa"/>
            <w:vMerge w:val="continue"/>
            <w:noWrap w:val="0"/>
            <w:vAlign w:val="center"/>
          </w:tcPr>
          <w:p>
            <w:pPr>
              <w:spacing w:line="400" w:lineRule="exact"/>
              <w:jc w:val="center"/>
              <w:rPr>
                <w:rFonts w:ascii="Calibri" w:hAnsi="Calibri" w:eastAsia="宋体" w:cs="Times New Roman"/>
                <w:sz w:val="24"/>
                <w:szCs w:val="24"/>
              </w:rPr>
            </w:pPr>
          </w:p>
        </w:tc>
        <w:tc>
          <w:tcPr>
            <w:tcW w:w="1125" w:type="dxa"/>
            <w:vMerge w:val="continue"/>
            <w:noWrap w:val="0"/>
            <w:vAlign w:val="center"/>
          </w:tcPr>
          <w:p>
            <w:pPr>
              <w:spacing w:line="400" w:lineRule="exact"/>
              <w:jc w:val="center"/>
              <w:rPr>
                <w:rFonts w:ascii="Calibri" w:hAnsi="Calibri" w:eastAsia="宋体" w:cs="Times New Roman"/>
                <w:sz w:val="24"/>
                <w:szCs w:val="24"/>
              </w:rPr>
            </w:pPr>
          </w:p>
        </w:tc>
        <w:tc>
          <w:tcPr>
            <w:tcW w:w="2850" w:type="dxa"/>
            <w:noWrap w:val="0"/>
            <w:vAlign w:val="center"/>
          </w:tcPr>
          <w:p>
            <w:pPr>
              <w:spacing w:line="400" w:lineRule="exact"/>
              <w:jc w:val="center"/>
              <w:rPr>
                <w:rFonts w:ascii="Calibri" w:hAnsi="Calibri" w:eastAsia="宋体" w:cs="Times New Roman"/>
                <w:sz w:val="24"/>
                <w:szCs w:val="24"/>
              </w:rPr>
            </w:pPr>
            <w:r>
              <w:rPr>
                <w:rFonts w:hint="eastAsia" w:ascii="Calibri" w:hAnsi="Calibri" w:eastAsia="宋体" w:cs="Times New Roman"/>
                <w:sz w:val="24"/>
                <w:szCs w:val="24"/>
              </w:rPr>
              <w:t>身份证</w:t>
            </w:r>
            <w:r>
              <w:rPr>
                <w:rFonts w:ascii="Calibri" w:hAnsi="Calibri" w:eastAsia="宋体" w:cs="Times New Roman"/>
                <w:sz w:val="24"/>
                <w:szCs w:val="24"/>
              </w:rPr>
              <w:t>号码</w:t>
            </w:r>
          </w:p>
        </w:tc>
        <w:tc>
          <w:tcPr>
            <w:tcW w:w="2212" w:type="dxa"/>
            <w:noWrap w:val="0"/>
            <w:vAlign w:val="center"/>
          </w:tcPr>
          <w:p>
            <w:pPr>
              <w:spacing w:line="400" w:lineRule="exact"/>
              <w:rPr>
                <w:rFonts w:ascii="Calibri" w:hAnsi="Calibri" w:eastAsia="宋体" w:cs="Times New Roman"/>
                <w:sz w:val="24"/>
                <w:szCs w:val="24"/>
              </w:rPr>
            </w:pPr>
          </w:p>
        </w:tc>
        <w:tc>
          <w:tcPr>
            <w:tcW w:w="2075" w:type="dxa"/>
            <w:vMerge w:val="continue"/>
            <w:noWrap w:val="0"/>
            <w:vAlign w:val="center"/>
          </w:tcPr>
          <w:p>
            <w:pPr>
              <w:spacing w:line="400" w:lineRule="exact"/>
              <w:rPr>
                <w:rFonts w:ascii="Calibri" w:hAnsi="Calibri" w:eastAsia="宋体" w:cs="Times New Roman"/>
                <w:sz w:val="24"/>
                <w:szCs w:val="24"/>
              </w:rPr>
            </w:pPr>
          </w:p>
        </w:tc>
        <w:tc>
          <w:tcPr>
            <w:tcW w:w="1326" w:type="dxa"/>
            <w:vMerge w:val="continue"/>
            <w:noWrap w:val="0"/>
            <w:vAlign w:val="center"/>
          </w:tcPr>
          <w:p>
            <w:pPr>
              <w:spacing w:line="400" w:lineRule="exact"/>
              <w:rPr>
                <w:rFonts w:ascii="Calibri" w:hAnsi="Calibri"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exact"/>
          <w:jc w:val="center"/>
        </w:trPr>
        <w:tc>
          <w:tcPr>
            <w:tcW w:w="702" w:type="dxa"/>
            <w:vMerge w:val="continue"/>
            <w:noWrap w:val="0"/>
            <w:vAlign w:val="center"/>
          </w:tcPr>
          <w:p>
            <w:pPr>
              <w:spacing w:line="400" w:lineRule="exact"/>
              <w:jc w:val="center"/>
              <w:rPr>
                <w:rFonts w:ascii="Calibri" w:hAnsi="Calibri" w:eastAsia="宋体" w:cs="Times New Roman"/>
                <w:sz w:val="24"/>
                <w:szCs w:val="24"/>
              </w:rPr>
            </w:pPr>
          </w:p>
        </w:tc>
        <w:tc>
          <w:tcPr>
            <w:tcW w:w="1125" w:type="dxa"/>
            <w:vMerge w:val="continue"/>
            <w:noWrap w:val="0"/>
            <w:vAlign w:val="center"/>
          </w:tcPr>
          <w:p>
            <w:pPr>
              <w:spacing w:line="400" w:lineRule="exact"/>
              <w:jc w:val="center"/>
              <w:rPr>
                <w:rFonts w:ascii="Calibri" w:hAnsi="Calibri" w:eastAsia="宋体" w:cs="Times New Roman"/>
                <w:sz w:val="24"/>
                <w:szCs w:val="24"/>
              </w:rPr>
            </w:pPr>
          </w:p>
        </w:tc>
        <w:tc>
          <w:tcPr>
            <w:tcW w:w="2850" w:type="dxa"/>
            <w:noWrap w:val="0"/>
            <w:vAlign w:val="center"/>
          </w:tcPr>
          <w:p>
            <w:pPr>
              <w:spacing w:line="400" w:lineRule="exact"/>
              <w:jc w:val="center"/>
              <w:rPr>
                <w:rFonts w:ascii="Calibri" w:hAnsi="Calibri" w:eastAsia="宋体" w:cs="Times New Roman"/>
                <w:sz w:val="24"/>
                <w:szCs w:val="24"/>
              </w:rPr>
            </w:pPr>
            <w:r>
              <w:rPr>
                <w:rFonts w:hint="eastAsia" w:ascii="Calibri" w:hAnsi="Calibri" w:eastAsia="宋体" w:cs="Times New Roman"/>
                <w:sz w:val="24"/>
                <w:szCs w:val="24"/>
              </w:rPr>
              <w:t>联系</w:t>
            </w:r>
            <w:r>
              <w:rPr>
                <w:rFonts w:ascii="Calibri" w:hAnsi="Calibri" w:eastAsia="宋体" w:cs="Times New Roman"/>
                <w:sz w:val="24"/>
                <w:szCs w:val="24"/>
              </w:rPr>
              <w:t>电话</w:t>
            </w:r>
          </w:p>
        </w:tc>
        <w:tc>
          <w:tcPr>
            <w:tcW w:w="2212" w:type="dxa"/>
            <w:noWrap w:val="0"/>
            <w:vAlign w:val="center"/>
          </w:tcPr>
          <w:p>
            <w:pPr>
              <w:spacing w:line="400" w:lineRule="exact"/>
              <w:rPr>
                <w:rFonts w:ascii="Calibri" w:hAnsi="Calibri" w:eastAsia="宋体" w:cs="Times New Roman"/>
                <w:sz w:val="24"/>
                <w:szCs w:val="24"/>
              </w:rPr>
            </w:pPr>
          </w:p>
        </w:tc>
        <w:tc>
          <w:tcPr>
            <w:tcW w:w="2075" w:type="dxa"/>
            <w:vMerge w:val="continue"/>
            <w:noWrap w:val="0"/>
            <w:vAlign w:val="center"/>
          </w:tcPr>
          <w:p>
            <w:pPr>
              <w:spacing w:line="400" w:lineRule="exact"/>
              <w:rPr>
                <w:rFonts w:ascii="Calibri" w:hAnsi="Calibri" w:eastAsia="宋体" w:cs="Times New Roman"/>
                <w:sz w:val="24"/>
                <w:szCs w:val="24"/>
              </w:rPr>
            </w:pPr>
          </w:p>
        </w:tc>
        <w:tc>
          <w:tcPr>
            <w:tcW w:w="1326" w:type="dxa"/>
            <w:vMerge w:val="continue"/>
            <w:noWrap w:val="0"/>
            <w:vAlign w:val="center"/>
          </w:tcPr>
          <w:p>
            <w:pPr>
              <w:spacing w:line="400" w:lineRule="exact"/>
              <w:rPr>
                <w:rFonts w:ascii="Calibri" w:hAnsi="Calibri"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exact"/>
          <w:jc w:val="center"/>
        </w:trPr>
        <w:tc>
          <w:tcPr>
            <w:tcW w:w="702" w:type="dxa"/>
            <w:vMerge w:val="continue"/>
            <w:noWrap w:val="0"/>
            <w:vAlign w:val="center"/>
          </w:tcPr>
          <w:p>
            <w:pPr>
              <w:spacing w:line="400" w:lineRule="exact"/>
              <w:jc w:val="center"/>
              <w:rPr>
                <w:rFonts w:ascii="Calibri" w:hAnsi="Calibri" w:eastAsia="宋体" w:cs="Times New Roman"/>
                <w:sz w:val="24"/>
                <w:szCs w:val="24"/>
              </w:rPr>
            </w:pPr>
          </w:p>
        </w:tc>
        <w:tc>
          <w:tcPr>
            <w:tcW w:w="1125" w:type="dxa"/>
            <w:vMerge w:val="continue"/>
            <w:noWrap w:val="0"/>
            <w:vAlign w:val="center"/>
          </w:tcPr>
          <w:p>
            <w:pPr>
              <w:spacing w:line="400" w:lineRule="exact"/>
              <w:jc w:val="center"/>
              <w:rPr>
                <w:rFonts w:ascii="Calibri" w:hAnsi="Calibri" w:eastAsia="宋体" w:cs="Times New Roman"/>
                <w:sz w:val="24"/>
                <w:szCs w:val="24"/>
              </w:rPr>
            </w:pPr>
          </w:p>
        </w:tc>
        <w:tc>
          <w:tcPr>
            <w:tcW w:w="2850" w:type="dxa"/>
            <w:noWrap w:val="0"/>
            <w:vAlign w:val="center"/>
          </w:tcPr>
          <w:p>
            <w:pPr>
              <w:spacing w:line="400" w:lineRule="exact"/>
              <w:jc w:val="center"/>
              <w:rPr>
                <w:rFonts w:ascii="Calibri" w:hAnsi="Calibri" w:eastAsia="宋体" w:cs="Times New Roman"/>
                <w:sz w:val="24"/>
                <w:szCs w:val="24"/>
              </w:rPr>
            </w:pPr>
            <w:r>
              <w:rPr>
                <w:rFonts w:hint="eastAsia" w:ascii="Calibri" w:hAnsi="Calibri" w:eastAsia="宋体" w:cs="Times New Roman"/>
                <w:sz w:val="24"/>
                <w:szCs w:val="24"/>
              </w:rPr>
              <w:t>邮  箱</w:t>
            </w:r>
          </w:p>
        </w:tc>
        <w:tc>
          <w:tcPr>
            <w:tcW w:w="2212" w:type="dxa"/>
            <w:noWrap w:val="0"/>
            <w:vAlign w:val="center"/>
          </w:tcPr>
          <w:p>
            <w:pPr>
              <w:spacing w:line="400" w:lineRule="exact"/>
              <w:rPr>
                <w:rFonts w:ascii="Calibri" w:hAnsi="Calibri" w:eastAsia="宋体" w:cs="Times New Roman"/>
                <w:sz w:val="24"/>
                <w:szCs w:val="24"/>
              </w:rPr>
            </w:pPr>
          </w:p>
        </w:tc>
        <w:tc>
          <w:tcPr>
            <w:tcW w:w="2075" w:type="dxa"/>
            <w:vMerge w:val="continue"/>
            <w:noWrap w:val="0"/>
            <w:vAlign w:val="center"/>
          </w:tcPr>
          <w:p>
            <w:pPr>
              <w:spacing w:line="400" w:lineRule="exact"/>
              <w:rPr>
                <w:rFonts w:ascii="Calibri" w:hAnsi="Calibri" w:eastAsia="宋体" w:cs="Times New Roman"/>
                <w:sz w:val="24"/>
                <w:szCs w:val="24"/>
              </w:rPr>
            </w:pPr>
          </w:p>
        </w:tc>
        <w:tc>
          <w:tcPr>
            <w:tcW w:w="1326" w:type="dxa"/>
            <w:vMerge w:val="continue"/>
            <w:noWrap w:val="0"/>
            <w:vAlign w:val="center"/>
          </w:tcPr>
          <w:p>
            <w:pPr>
              <w:spacing w:line="400" w:lineRule="exact"/>
              <w:rPr>
                <w:rFonts w:ascii="Calibri" w:hAnsi="Calibri"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exact"/>
          <w:jc w:val="center"/>
        </w:trPr>
        <w:tc>
          <w:tcPr>
            <w:tcW w:w="702" w:type="dxa"/>
            <w:vMerge w:val="restart"/>
            <w:noWrap w:val="0"/>
            <w:vAlign w:val="center"/>
          </w:tcPr>
          <w:p>
            <w:pPr>
              <w:spacing w:line="400" w:lineRule="exact"/>
              <w:ind w:left="240" w:hanging="240" w:hangingChars="100"/>
              <w:jc w:val="center"/>
              <w:rPr>
                <w:rFonts w:hint="default" w:ascii="Calibri" w:hAnsi="Calibri" w:eastAsia="宋体" w:cs="Times New Roman"/>
                <w:sz w:val="24"/>
                <w:szCs w:val="24"/>
                <w:lang w:val="en-US" w:eastAsia="zh-CN"/>
              </w:rPr>
            </w:pPr>
            <w:r>
              <w:rPr>
                <w:rFonts w:hint="eastAsia" w:ascii="Calibri" w:hAnsi="Calibri" w:eastAsia="宋体" w:cs="Times New Roman"/>
                <w:sz w:val="24"/>
                <w:szCs w:val="24"/>
                <w:lang w:val="en-US" w:eastAsia="zh-CN"/>
              </w:rPr>
              <w:t>3</w:t>
            </w:r>
          </w:p>
        </w:tc>
        <w:tc>
          <w:tcPr>
            <w:tcW w:w="1125"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firstLine="0" w:firstLineChars="0"/>
              <w:jc w:val="center"/>
              <w:textAlignment w:val="auto"/>
              <w:rPr>
                <w:rFonts w:hint="eastAsia" w:ascii="Calibri" w:hAnsi="Calibri" w:eastAsia="宋体" w:cs="Times New Roman"/>
                <w:sz w:val="24"/>
                <w:szCs w:val="24"/>
                <w:lang w:val="en-US" w:eastAsia="zh-CN"/>
              </w:rPr>
            </w:pPr>
            <w:r>
              <w:rPr>
                <w:rFonts w:hint="eastAsia" w:ascii="Calibri" w:hAnsi="Calibri" w:eastAsia="宋体" w:cs="Times New Roman"/>
                <w:sz w:val="24"/>
                <w:szCs w:val="24"/>
                <w:lang w:val="en-US" w:eastAsia="zh-CN"/>
              </w:rPr>
              <w:t>报名产品信息</w:t>
            </w:r>
          </w:p>
        </w:tc>
        <w:tc>
          <w:tcPr>
            <w:tcW w:w="2850" w:type="dxa"/>
            <w:noWrap w:val="0"/>
            <w:vAlign w:val="center"/>
          </w:tcPr>
          <w:p>
            <w:pPr>
              <w:spacing w:line="400" w:lineRule="exact"/>
              <w:jc w:val="center"/>
              <w:rPr>
                <w:rFonts w:hint="eastAsia" w:ascii="Calibri" w:hAnsi="Calibri" w:eastAsia="宋体" w:cs="Times New Roman"/>
                <w:sz w:val="24"/>
                <w:szCs w:val="24"/>
                <w:lang w:val="en-US" w:eastAsia="zh-CN"/>
              </w:rPr>
            </w:pPr>
            <w:r>
              <w:rPr>
                <w:rFonts w:hint="eastAsia" w:ascii="Calibri" w:hAnsi="Calibri" w:eastAsia="宋体" w:cs="Times New Roman"/>
                <w:sz w:val="24"/>
                <w:szCs w:val="24"/>
                <w:lang w:val="en-US" w:eastAsia="zh-CN"/>
              </w:rPr>
              <w:t>产品产地品牌</w:t>
            </w:r>
          </w:p>
        </w:tc>
        <w:tc>
          <w:tcPr>
            <w:tcW w:w="2212" w:type="dxa"/>
            <w:noWrap w:val="0"/>
            <w:vAlign w:val="center"/>
          </w:tcPr>
          <w:p>
            <w:pPr>
              <w:spacing w:line="400" w:lineRule="exact"/>
              <w:rPr>
                <w:rFonts w:hint="eastAsia" w:ascii="Calibri" w:hAnsi="Calibri" w:eastAsia="宋体" w:cs="Times New Roman"/>
                <w:sz w:val="24"/>
                <w:szCs w:val="24"/>
                <w:lang w:eastAsia="zh-CN"/>
              </w:rPr>
            </w:pPr>
            <w:r>
              <w:rPr>
                <w:rFonts w:hint="eastAsia" w:ascii="Calibri" w:hAnsi="Calibri" w:eastAsia="宋体" w:cs="Times New Roman"/>
                <w:sz w:val="24"/>
                <w:szCs w:val="24"/>
                <w:lang w:eastAsia="zh-CN"/>
              </w:rPr>
              <w:t>（</w:t>
            </w:r>
            <w:r>
              <w:rPr>
                <w:rFonts w:hint="eastAsia" w:ascii="Calibri" w:hAnsi="Calibri" w:eastAsia="宋体" w:cs="Times New Roman"/>
                <w:sz w:val="24"/>
                <w:szCs w:val="24"/>
                <w:lang w:val="en-US" w:eastAsia="zh-CN"/>
              </w:rPr>
              <w:t>品牌）</w:t>
            </w:r>
          </w:p>
        </w:tc>
        <w:tc>
          <w:tcPr>
            <w:tcW w:w="2075" w:type="dxa"/>
            <w:vMerge w:val="restart"/>
            <w:noWrap w:val="0"/>
            <w:vAlign w:val="center"/>
          </w:tcPr>
          <w:p>
            <w:pPr>
              <w:spacing w:line="400" w:lineRule="exact"/>
              <w:rPr>
                <w:rFonts w:hint="default" w:ascii="Calibri" w:hAnsi="Calibri" w:eastAsia="宋体" w:cs="Times New Roman"/>
                <w:sz w:val="24"/>
                <w:szCs w:val="24"/>
                <w:lang w:val="en-US" w:eastAsia="zh-CN"/>
              </w:rPr>
            </w:pPr>
            <w:r>
              <w:rPr>
                <w:rFonts w:hint="eastAsia" w:ascii="Calibri" w:hAnsi="Calibri" w:eastAsia="宋体" w:cs="Times New Roman"/>
                <w:sz w:val="24"/>
                <w:szCs w:val="24"/>
                <w:lang w:val="en-US" w:eastAsia="zh-CN"/>
              </w:rPr>
              <w:t>可附页</w:t>
            </w:r>
          </w:p>
        </w:tc>
        <w:tc>
          <w:tcPr>
            <w:tcW w:w="1326" w:type="dxa"/>
            <w:vMerge w:val="restart"/>
            <w:noWrap w:val="0"/>
            <w:vAlign w:val="center"/>
          </w:tcPr>
          <w:p>
            <w:pPr>
              <w:spacing w:line="400" w:lineRule="exact"/>
              <w:rPr>
                <w:rFonts w:ascii="Calibri" w:hAnsi="Calibri"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exact"/>
          <w:jc w:val="center"/>
        </w:trPr>
        <w:tc>
          <w:tcPr>
            <w:tcW w:w="702" w:type="dxa"/>
            <w:vMerge w:val="continue"/>
            <w:noWrap w:val="0"/>
            <w:vAlign w:val="center"/>
          </w:tcPr>
          <w:p>
            <w:pPr>
              <w:spacing w:line="400" w:lineRule="exact"/>
              <w:ind w:left="240" w:hanging="240" w:hangingChars="100"/>
              <w:jc w:val="center"/>
              <w:rPr>
                <w:rFonts w:hint="eastAsia" w:ascii="Calibri" w:hAnsi="Calibri" w:eastAsia="宋体" w:cs="Times New Roman"/>
                <w:sz w:val="24"/>
                <w:szCs w:val="24"/>
                <w:lang w:val="en-US" w:eastAsia="zh-CN"/>
              </w:rPr>
            </w:pPr>
          </w:p>
        </w:tc>
        <w:tc>
          <w:tcPr>
            <w:tcW w:w="1125" w:type="dxa"/>
            <w:vMerge w:val="continue"/>
            <w:noWrap w:val="0"/>
            <w:vAlign w:val="center"/>
          </w:tcPr>
          <w:p>
            <w:pPr>
              <w:spacing w:line="400" w:lineRule="exact"/>
              <w:ind w:left="240" w:hanging="240" w:hangingChars="100"/>
              <w:jc w:val="center"/>
              <w:rPr>
                <w:rFonts w:hint="eastAsia" w:ascii="Calibri" w:hAnsi="Calibri" w:eastAsia="宋体" w:cs="Times New Roman"/>
                <w:sz w:val="24"/>
                <w:szCs w:val="24"/>
                <w:lang w:val="en-US" w:eastAsia="zh-CN"/>
              </w:rPr>
            </w:pPr>
          </w:p>
        </w:tc>
        <w:tc>
          <w:tcPr>
            <w:tcW w:w="2850" w:type="dxa"/>
            <w:noWrap w:val="0"/>
            <w:vAlign w:val="center"/>
          </w:tcPr>
          <w:p>
            <w:pPr>
              <w:spacing w:line="400" w:lineRule="exact"/>
              <w:jc w:val="center"/>
              <w:rPr>
                <w:rFonts w:hint="default" w:ascii="Calibri" w:hAnsi="Calibri" w:eastAsia="宋体" w:cs="Times New Roman"/>
                <w:sz w:val="24"/>
                <w:szCs w:val="24"/>
                <w:lang w:val="en-US" w:eastAsia="zh-CN"/>
              </w:rPr>
            </w:pPr>
            <w:r>
              <w:rPr>
                <w:rFonts w:hint="eastAsia" w:ascii="Calibri" w:hAnsi="Calibri" w:eastAsia="宋体" w:cs="Times New Roman"/>
                <w:sz w:val="24"/>
                <w:szCs w:val="24"/>
                <w:lang w:val="en-US" w:eastAsia="zh-CN"/>
              </w:rPr>
              <w:t>规格型号</w:t>
            </w:r>
          </w:p>
        </w:tc>
        <w:tc>
          <w:tcPr>
            <w:tcW w:w="2212" w:type="dxa"/>
            <w:noWrap w:val="0"/>
            <w:vAlign w:val="center"/>
          </w:tcPr>
          <w:p>
            <w:pPr>
              <w:spacing w:line="400" w:lineRule="exact"/>
              <w:rPr>
                <w:rFonts w:hint="eastAsia" w:ascii="Calibri" w:hAnsi="Calibri" w:eastAsia="宋体" w:cs="Times New Roman"/>
                <w:sz w:val="24"/>
                <w:szCs w:val="24"/>
                <w:lang w:eastAsia="zh-CN"/>
              </w:rPr>
            </w:pPr>
          </w:p>
        </w:tc>
        <w:tc>
          <w:tcPr>
            <w:tcW w:w="2075" w:type="dxa"/>
            <w:vMerge w:val="continue"/>
            <w:noWrap w:val="0"/>
            <w:vAlign w:val="center"/>
          </w:tcPr>
          <w:p>
            <w:pPr>
              <w:spacing w:line="400" w:lineRule="exact"/>
              <w:rPr>
                <w:rFonts w:ascii="Calibri" w:hAnsi="Calibri" w:eastAsia="宋体" w:cs="Times New Roman"/>
                <w:sz w:val="24"/>
                <w:szCs w:val="24"/>
              </w:rPr>
            </w:pPr>
          </w:p>
        </w:tc>
        <w:tc>
          <w:tcPr>
            <w:tcW w:w="1326" w:type="dxa"/>
            <w:vMerge w:val="continue"/>
            <w:noWrap w:val="0"/>
            <w:vAlign w:val="center"/>
          </w:tcPr>
          <w:p>
            <w:pPr>
              <w:spacing w:line="400" w:lineRule="exact"/>
              <w:rPr>
                <w:rFonts w:ascii="Calibri" w:hAnsi="Calibri"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exact"/>
          <w:jc w:val="center"/>
        </w:trPr>
        <w:tc>
          <w:tcPr>
            <w:tcW w:w="702" w:type="dxa"/>
            <w:noWrap w:val="0"/>
            <w:vAlign w:val="center"/>
          </w:tcPr>
          <w:p>
            <w:pPr>
              <w:spacing w:line="400" w:lineRule="exact"/>
              <w:jc w:val="center"/>
              <w:rPr>
                <w:rFonts w:hint="eastAsia" w:ascii="Calibri" w:hAnsi="Calibri" w:eastAsia="宋体" w:cs="Times New Roman"/>
                <w:sz w:val="24"/>
                <w:szCs w:val="24"/>
                <w:lang w:val="en-US" w:eastAsia="zh-CN"/>
              </w:rPr>
            </w:pPr>
            <w:r>
              <w:rPr>
                <w:rFonts w:hint="eastAsia" w:ascii="Calibri" w:hAnsi="Calibri" w:eastAsia="宋体" w:cs="Times New Roman"/>
                <w:sz w:val="24"/>
                <w:szCs w:val="24"/>
                <w:lang w:val="en-US" w:eastAsia="zh-CN"/>
              </w:rPr>
              <w:t>5</w:t>
            </w:r>
          </w:p>
        </w:tc>
        <w:tc>
          <w:tcPr>
            <w:tcW w:w="1125"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Calibri" w:hAnsi="Calibri" w:eastAsia="宋体" w:cs="Times New Roman"/>
                <w:sz w:val="24"/>
                <w:szCs w:val="24"/>
                <w:lang w:val="en-US" w:eastAsia="zh-CN"/>
              </w:rPr>
            </w:pPr>
            <w:r>
              <w:rPr>
                <w:rFonts w:hint="eastAsia" w:ascii="Calibri" w:hAnsi="Calibri" w:eastAsia="宋体" w:cs="Times New Roman"/>
                <w:sz w:val="24"/>
                <w:szCs w:val="24"/>
                <w:lang w:eastAsia="zh-CN"/>
              </w:rPr>
              <w:t>信用信息</w:t>
            </w:r>
          </w:p>
        </w:tc>
        <w:tc>
          <w:tcPr>
            <w:tcW w:w="2850" w:type="dxa"/>
            <w:noWrap w:val="0"/>
            <w:vAlign w:val="center"/>
          </w:tcPr>
          <w:p>
            <w:pPr>
              <w:spacing w:line="400" w:lineRule="exact"/>
              <w:jc w:val="left"/>
              <w:rPr>
                <w:rFonts w:hint="eastAsia" w:ascii="Calibri" w:hAnsi="Calibri" w:eastAsia="宋体" w:cs="Times New Roman"/>
                <w:sz w:val="24"/>
                <w:szCs w:val="24"/>
                <w:lang w:eastAsia="zh-CN"/>
              </w:rPr>
            </w:pPr>
            <w:r>
              <w:rPr>
                <w:rFonts w:hint="eastAsia" w:ascii="Calibri" w:hAnsi="Calibri" w:eastAsia="宋体" w:cs="Times New Roman"/>
                <w:sz w:val="24"/>
                <w:szCs w:val="24"/>
                <w:lang w:eastAsia="zh-CN"/>
              </w:rPr>
              <w:t>是否</w:t>
            </w:r>
            <w:r>
              <w:rPr>
                <w:rFonts w:ascii="宋体" w:hAnsi="宋体" w:eastAsia="宋体" w:cs="宋体"/>
                <w:sz w:val="24"/>
                <w:szCs w:val="24"/>
              </w:rPr>
              <w:t>被列入失信被执行人</w:t>
            </w:r>
          </w:p>
        </w:tc>
        <w:tc>
          <w:tcPr>
            <w:tcW w:w="2212" w:type="dxa"/>
            <w:noWrap w:val="0"/>
            <w:vAlign w:val="center"/>
          </w:tcPr>
          <w:p>
            <w:pPr>
              <w:spacing w:line="400" w:lineRule="exact"/>
              <w:jc w:val="both"/>
              <w:rPr>
                <w:rFonts w:hint="eastAsia" w:ascii="Calibri" w:hAnsi="Calibri" w:eastAsia="宋体" w:cs="Times New Roman"/>
                <w:sz w:val="24"/>
                <w:szCs w:val="24"/>
              </w:rPr>
            </w:pPr>
            <w:r>
              <w:rPr>
                <w:rFonts w:hint="eastAsia" w:ascii="Calibri" w:hAnsi="Calibri" w:eastAsia="宋体" w:cs="Times New Roman"/>
                <w:sz w:val="24"/>
                <w:szCs w:val="24"/>
                <w:lang w:eastAsia="zh-CN"/>
              </w:rPr>
              <w:t>□是</w:t>
            </w:r>
            <w:r>
              <w:rPr>
                <w:rFonts w:hint="eastAsia" w:ascii="Calibri" w:hAnsi="Calibri" w:eastAsia="宋体" w:cs="Times New Roman"/>
                <w:sz w:val="24"/>
                <w:szCs w:val="24"/>
                <w:lang w:val="en-US" w:eastAsia="zh-CN"/>
              </w:rPr>
              <w:t xml:space="preserve">   </w:t>
            </w:r>
            <w:r>
              <w:rPr>
                <w:rFonts w:hint="eastAsia" w:ascii="Calibri" w:hAnsi="Calibri" w:eastAsia="宋体" w:cs="Times New Roman"/>
                <w:sz w:val="24"/>
                <w:szCs w:val="24"/>
                <w:lang w:eastAsia="zh-CN"/>
              </w:rPr>
              <w:t>□否</w:t>
            </w:r>
          </w:p>
        </w:tc>
        <w:tc>
          <w:tcPr>
            <w:tcW w:w="2075" w:type="dxa"/>
            <w:noWrap w:val="0"/>
            <w:vAlign w:val="center"/>
          </w:tcPr>
          <w:p>
            <w:pPr>
              <w:spacing w:line="400" w:lineRule="exact"/>
              <w:rPr>
                <w:rFonts w:hint="eastAsia" w:ascii="Calibri" w:hAnsi="Calibri" w:eastAsia="宋体" w:cs="Times New Roman"/>
                <w:sz w:val="24"/>
                <w:szCs w:val="24"/>
                <w:lang w:eastAsia="zh-CN"/>
              </w:rPr>
            </w:pPr>
            <w:r>
              <w:rPr>
                <w:rFonts w:hint="default" w:ascii="Calibri" w:hAnsi="Calibri" w:eastAsia="宋体" w:cs="Calibri"/>
                <w:sz w:val="24"/>
                <w:szCs w:val="24"/>
                <w:lang w:eastAsia="zh-CN"/>
              </w:rPr>
              <w:t>③</w:t>
            </w:r>
            <w:r>
              <w:rPr>
                <w:rFonts w:hint="eastAsia" w:ascii="Calibri" w:hAnsi="Calibri" w:eastAsia="宋体" w:cs="Times New Roman"/>
                <w:sz w:val="24"/>
                <w:szCs w:val="24"/>
                <w:lang w:eastAsia="zh-CN"/>
              </w:rPr>
              <w:t>信用中国报告</w:t>
            </w:r>
          </w:p>
        </w:tc>
        <w:tc>
          <w:tcPr>
            <w:tcW w:w="1326" w:type="dxa"/>
            <w:noWrap w:val="0"/>
            <w:vAlign w:val="center"/>
          </w:tcPr>
          <w:p>
            <w:pPr>
              <w:spacing w:line="400" w:lineRule="exact"/>
              <w:ind w:firstLine="720" w:firstLineChars="300"/>
              <w:rPr>
                <w:rFonts w:hint="eastAsia" w:ascii="Calibri" w:hAnsi="Calibri" w:eastAsia="宋体" w:cs="Times New Roman"/>
                <w:sz w:val="24"/>
                <w:szCs w:val="24"/>
              </w:rPr>
            </w:pPr>
          </w:p>
        </w:tc>
      </w:tr>
    </w:tbl>
    <w:p>
      <w:pPr>
        <w:pStyle w:val="18"/>
        <w:adjustRightInd w:val="0"/>
        <w:spacing w:before="160" w:after="160"/>
        <w:ind w:firstLine="643"/>
        <w:contextualSpacing/>
        <w:rPr>
          <w:rFonts w:hint="eastAsia" w:ascii="方正仿宋_GBK" w:eastAsia="方正仿宋_GBK"/>
          <w:b/>
          <w:sz w:val="32"/>
          <w:lang w:val="en-US" w:eastAsia="zh-CN"/>
        </w:rPr>
      </w:pPr>
      <w:r>
        <w:rPr>
          <w:rFonts w:hint="eastAsia" w:ascii="方正仿宋_GBK" w:eastAsia="方正仿宋_GBK"/>
          <w:b/>
          <w:sz w:val="32"/>
          <w:lang w:val="en-US" w:eastAsia="zh-CN"/>
        </w:rPr>
        <w:t>附件4：</w:t>
      </w:r>
    </w:p>
    <w:p>
      <w:pPr>
        <w:pStyle w:val="18"/>
        <w:adjustRightInd w:val="0"/>
        <w:spacing w:before="160" w:after="160"/>
        <w:ind w:firstLine="643"/>
        <w:contextualSpacing/>
        <w:jc w:val="center"/>
        <w:rPr>
          <w:rFonts w:ascii="方正小标宋_GBK" w:eastAsia="方正小标宋_GBK"/>
          <w:sz w:val="32"/>
          <w:u w:val="single"/>
        </w:rPr>
      </w:pPr>
      <w:r>
        <w:rPr>
          <w:rFonts w:hint="eastAsia" w:ascii="方正小标宋_GBK" w:eastAsia="方正小标宋_GBK"/>
          <w:sz w:val="32"/>
        </w:rPr>
        <w:t>企业信用承诺书</w:t>
      </w:r>
    </w:p>
    <w:tbl>
      <w:tblPr>
        <w:tblStyle w:val="10"/>
        <w:tblW w:w="8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74"/>
        <w:gridCol w:w="2074"/>
        <w:gridCol w:w="2074"/>
        <w:gridCol w:w="20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074" w:type="dxa"/>
            <w:vAlign w:val="center"/>
          </w:tcPr>
          <w:p>
            <w:pPr>
              <w:adjustRightInd w:val="0"/>
              <w:spacing w:line="360" w:lineRule="exact"/>
              <w:contextualSpacing/>
              <w:rPr>
                <w:rFonts w:ascii="方正仿宋_GBK" w:eastAsia="方正仿宋_GBK"/>
                <w:b/>
                <w:sz w:val="28"/>
              </w:rPr>
            </w:pPr>
            <w:r>
              <w:rPr>
                <w:rFonts w:hint="eastAsia" w:ascii="方正仿宋_GBK" w:eastAsia="方正仿宋_GBK"/>
                <w:b/>
                <w:sz w:val="28"/>
              </w:rPr>
              <w:t>单位名称</w:t>
            </w:r>
          </w:p>
        </w:tc>
        <w:tc>
          <w:tcPr>
            <w:tcW w:w="2074" w:type="dxa"/>
            <w:vAlign w:val="center"/>
          </w:tcPr>
          <w:p>
            <w:pPr>
              <w:pStyle w:val="18"/>
              <w:adjustRightInd w:val="0"/>
              <w:spacing w:line="360" w:lineRule="exact"/>
              <w:ind w:firstLine="560"/>
              <w:contextualSpacing/>
              <w:jc w:val="center"/>
              <w:rPr>
                <w:rFonts w:ascii="方正仿宋_GBK" w:eastAsia="方正仿宋_GBK"/>
                <w:sz w:val="28"/>
              </w:rPr>
            </w:pPr>
          </w:p>
        </w:tc>
        <w:tc>
          <w:tcPr>
            <w:tcW w:w="2074" w:type="dxa"/>
            <w:vAlign w:val="center"/>
          </w:tcPr>
          <w:p>
            <w:pPr>
              <w:pStyle w:val="18"/>
              <w:adjustRightInd w:val="0"/>
              <w:spacing w:line="360" w:lineRule="exact"/>
              <w:ind w:firstLine="0" w:firstLineChars="0"/>
              <w:contextualSpacing/>
              <w:rPr>
                <w:rFonts w:ascii="方正仿宋_GBK" w:eastAsia="方正仿宋_GBK"/>
                <w:b/>
                <w:sz w:val="28"/>
              </w:rPr>
            </w:pPr>
            <w:r>
              <w:rPr>
                <w:rFonts w:hint="eastAsia" w:ascii="方正仿宋_GBK" w:eastAsia="方正仿宋_GBK"/>
                <w:b/>
                <w:sz w:val="28"/>
              </w:rPr>
              <w:t>统一社会信用代码</w:t>
            </w:r>
          </w:p>
        </w:tc>
        <w:tc>
          <w:tcPr>
            <w:tcW w:w="2074" w:type="dxa"/>
            <w:vAlign w:val="center"/>
          </w:tcPr>
          <w:p>
            <w:pPr>
              <w:pStyle w:val="18"/>
              <w:adjustRightInd w:val="0"/>
              <w:spacing w:line="360" w:lineRule="exact"/>
              <w:ind w:firstLine="560"/>
              <w:contextualSpacing/>
              <w:jc w:val="center"/>
              <w:rPr>
                <w:rFonts w:ascii="方正仿宋_GBK" w:eastAsia="方正仿宋_GBK"/>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vAlign w:val="center"/>
          </w:tcPr>
          <w:p>
            <w:pPr>
              <w:pStyle w:val="18"/>
              <w:adjustRightInd w:val="0"/>
              <w:spacing w:line="360" w:lineRule="exact"/>
              <w:ind w:firstLine="0" w:firstLineChars="0"/>
              <w:contextualSpacing/>
              <w:rPr>
                <w:rFonts w:ascii="方正仿宋_GBK" w:eastAsia="方正仿宋_GBK"/>
                <w:b/>
                <w:sz w:val="28"/>
              </w:rPr>
            </w:pPr>
            <w:r>
              <w:rPr>
                <w:rFonts w:hint="eastAsia" w:ascii="方正仿宋_GBK" w:eastAsia="方正仿宋_GBK"/>
                <w:b/>
                <w:sz w:val="28"/>
              </w:rPr>
              <w:t>法定代表人</w:t>
            </w:r>
          </w:p>
        </w:tc>
        <w:tc>
          <w:tcPr>
            <w:tcW w:w="2074" w:type="dxa"/>
            <w:vAlign w:val="center"/>
          </w:tcPr>
          <w:p>
            <w:pPr>
              <w:pStyle w:val="18"/>
              <w:adjustRightInd w:val="0"/>
              <w:spacing w:line="360" w:lineRule="exact"/>
              <w:ind w:firstLine="560"/>
              <w:contextualSpacing/>
              <w:jc w:val="center"/>
              <w:rPr>
                <w:rFonts w:ascii="方正仿宋_GBK" w:eastAsia="方正仿宋_GBK"/>
                <w:sz w:val="28"/>
              </w:rPr>
            </w:pPr>
          </w:p>
          <w:p>
            <w:pPr>
              <w:pStyle w:val="18"/>
              <w:adjustRightInd w:val="0"/>
              <w:spacing w:line="360" w:lineRule="exact"/>
              <w:ind w:firstLine="560"/>
              <w:contextualSpacing/>
              <w:jc w:val="center"/>
              <w:rPr>
                <w:rFonts w:ascii="方正仿宋_GBK" w:eastAsia="方正仿宋_GBK"/>
                <w:sz w:val="28"/>
              </w:rPr>
            </w:pPr>
          </w:p>
        </w:tc>
        <w:tc>
          <w:tcPr>
            <w:tcW w:w="2074" w:type="dxa"/>
            <w:vAlign w:val="center"/>
          </w:tcPr>
          <w:p>
            <w:pPr>
              <w:adjustRightInd w:val="0"/>
              <w:spacing w:line="360" w:lineRule="exact"/>
              <w:contextualSpacing/>
              <w:rPr>
                <w:rFonts w:ascii="方正仿宋_GBK" w:eastAsia="方正仿宋_GBK"/>
                <w:b/>
                <w:sz w:val="28"/>
              </w:rPr>
            </w:pPr>
            <w:r>
              <w:rPr>
                <w:rFonts w:hint="eastAsia" w:ascii="方正仿宋_GBK" w:eastAsia="方正仿宋_GBK"/>
                <w:b/>
                <w:sz w:val="28"/>
              </w:rPr>
              <w:t>联系人</w:t>
            </w:r>
          </w:p>
        </w:tc>
        <w:tc>
          <w:tcPr>
            <w:tcW w:w="2074" w:type="dxa"/>
            <w:vAlign w:val="center"/>
          </w:tcPr>
          <w:p>
            <w:pPr>
              <w:pStyle w:val="18"/>
              <w:adjustRightInd w:val="0"/>
              <w:spacing w:line="360" w:lineRule="exact"/>
              <w:ind w:firstLine="560"/>
              <w:contextualSpacing/>
              <w:jc w:val="center"/>
              <w:rPr>
                <w:rFonts w:ascii="方正仿宋_GBK" w:eastAsia="方正仿宋_GBK"/>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vAlign w:val="center"/>
          </w:tcPr>
          <w:p>
            <w:pPr>
              <w:adjustRightInd w:val="0"/>
              <w:spacing w:line="360" w:lineRule="exact"/>
              <w:contextualSpacing/>
              <w:rPr>
                <w:rFonts w:ascii="方正仿宋_GBK" w:eastAsia="方正仿宋_GBK"/>
                <w:b/>
                <w:sz w:val="28"/>
              </w:rPr>
            </w:pPr>
            <w:r>
              <w:rPr>
                <w:rFonts w:hint="eastAsia" w:ascii="方正仿宋_GBK" w:eastAsia="方正仿宋_GBK"/>
                <w:b/>
                <w:sz w:val="28"/>
              </w:rPr>
              <w:t>联系地址</w:t>
            </w:r>
          </w:p>
        </w:tc>
        <w:tc>
          <w:tcPr>
            <w:tcW w:w="2074" w:type="dxa"/>
            <w:vAlign w:val="center"/>
          </w:tcPr>
          <w:p>
            <w:pPr>
              <w:pStyle w:val="18"/>
              <w:adjustRightInd w:val="0"/>
              <w:spacing w:line="360" w:lineRule="exact"/>
              <w:ind w:firstLine="560"/>
              <w:contextualSpacing/>
              <w:jc w:val="center"/>
              <w:rPr>
                <w:rFonts w:ascii="方正仿宋_GBK" w:eastAsia="方正仿宋_GBK"/>
                <w:sz w:val="28"/>
              </w:rPr>
            </w:pPr>
          </w:p>
          <w:p>
            <w:pPr>
              <w:pStyle w:val="18"/>
              <w:adjustRightInd w:val="0"/>
              <w:spacing w:line="360" w:lineRule="exact"/>
              <w:ind w:firstLine="560"/>
              <w:contextualSpacing/>
              <w:jc w:val="center"/>
              <w:rPr>
                <w:rFonts w:ascii="方正仿宋_GBK" w:eastAsia="方正仿宋_GBK"/>
                <w:sz w:val="28"/>
              </w:rPr>
            </w:pPr>
          </w:p>
        </w:tc>
        <w:tc>
          <w:tcPr>
            <w:tcW w:w="2074" w:type="dxa"/>
            <w:vAlign w:val="center"/>
          </w:tcPr>
          <w:p>
            <w:pPr>
              <w:adjustRightInd w:val="0"/>
              <w:spacing w:line="360" w:lineRule="exact"/>
              <w:contextualSpacing/>
              <w:rPr>
                <w:rFonts w:ascii="方正仿宋_GBK" w:eastAsia="方正仿宋_GBK"/>
                <w:b/>
                <w:sz w:val="28"/>
              </w:rPr>
            </w:pPr>
            <w:r>
              <w:rPr>
                <w:rFonts w:hint="eastAsia" w:ascii="方正仿宋_GBK" w:eastAsia="方正仿宋_GBK"/>
                <w:b/>
                <w:sz w:val="28"/>
              </w:rPr>
              <w:t>联系电话</w:t>
            </w:r>
          </w:p>
        </w:tc>
        <w:tc>
          <w:tcPr>
            <w:tcW w:w="2074" w:type="dxa"/>
            <w:vAlign w:val="center"/>
          </w:tcPr>
          <w:p>
            <w:pPr>
              <w:pStyle w:val="18"/>
              <w:adjustRightInd w:val="0"/>
              <w:spacing w:line="360" w:lineRule="exact"/>
              <w:ind w:firstLine="560"/>
              <w:contextualSpacing/>
              <w:jc w:val="center"/>
              <w:rPr>
                <w:rFonts w:ascii="方正仿宋_GBK" w:eastAsia="方正仿宋_GBK"/>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vAlign w:val="center"/>
          </w:tcPr>
          <w:p>
            <w:pPr>
              <w:pStyle w:val="18"/>
              <w:adjustRightInd w:val="0"/>
              <w:spacing w:line="360" w:lineRule="exact"/>
              <w:ind w:firstLine="0" w:firstLineChars="0"/>
              <w:contextualSpacing/>
              <w:rPr>
                <w:rFonts w:ascii="方正仿宋_GBK" w:eastAsia="方正仿宋_GBK"/>
                <w:b/>
                <w:sz w:val="28"/>
              </w:rPr>
            </w:pPr>
            <w:r>
              <w:rPr>
                <w:rFonts w:hint="eastAsia" w:ascii="方正仿宋_GBK" w:eastAsia="方正仿宋_GBK"/>
                <w:b/>
                <w:sz w:val="28"/>
              </w:rPr>
              <w:t>诚信档案记录情况</w:t>
            </w:r>
          </w:p>
        </w:tc>
        <w:tc>
          <w:tcPr>
            <w:tcW w:w="6222" w:type="dxa"/>
            <w:gridSpan w:val="3"/>
            <w:vAlign w:val="center"/>
          </w:tcPr>
          <w:p>
            <w:pPr>
              <w:pStyle w:val="18"/>
              <w:adjustRightInd w:val="0"/>
              <w:spacing w:line="360" w:lineRule="exact"/>
              <w:ind w:firstLine="560"/>
              <w:contextualSpacing/>
              <w:jc w:val="center"/>
              <w:rPr>
                <w:rFonts w:ascii="方正仿宋_GBK" w:eastAsia="方正仿宋_GBK"/>
                <w:sz w:val="28"/>
              </w:rPr>
            </w:pPr>
          </w:p>
          <w:p>
            <w:pPr>
              <w:pStyle w:val="18"/>
              <w:adjustRightInd w:val="0"/>
              <w:spacing w:line="360" w:lineRule="exact"/>
              <w:ind w:firstLine="560"/>
              <w:contextualSpacing/>
              <w:jc w:val="center"/>
              <w:rPr>
                <w:rFonts w:ascii="方正仿宋_GBK" w:eastAsia="方正仿宋_GBK"/>
                <w:sz w:val="28"/>
              </w:rPr>
            </w:pPr>
          </w:p>
          <w:p>
            <w:pPr>
              <w:pStyle w:val="18"/>
              <w:adjustRightInd w:val="0"/>
              <w:spacing w:line="360" w:lineRule="exact"/>
              <w:ind w:firstLine="560"/>
              <w:contextualSpacing/>
              <w:jc w:val="center"/>
              <w:rPr>
                <w:rFonts w:ascii="方正仿宋_GBK" w:eastAsia="方正仿宋_GBK"/>
                <w:sz w:val="28"/>
              </w:rPr>
            </w:pPr>
          </w:p>
          <w:p>
            <w:pPr>
              <w:pStyle w:val="18"/>
              <w:adjustRightInd w:val="0"/>
              <w:spacing w:line="360" w:lineRule="exact"/>
              <w:ind w:firstLine="560"/>
              <w:contextualSpacing/>
              <w:jc w:val="center"/>
              <w:rPr>
                <w:rFonts w:ascii="方正仿宋_GBK" w:eastAsia="方正仿宋_GBK"/>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vAlign w:val="center"/>
          </w:tcPr>
          <w:p>
            <w:pPr>
              <w:adjustRightInd w:val="0"/>
              <w:spacing w:line="360" w:lineRule="exact"/>
              <w:ind w:firstLine="280" w:firstLineChars="100"/>
              <w:contextualSpacing/>
              <w:rPr>
                <w:rFonts w:ascii="方正仿宋_GBK" w:eastAsia="方正仿宋_GBK"/>
                <w:b/>
                <w:sz w:val="28"/>
              </w:rPr>
            </w:pPr>
            <w:r>
              <w:rPr>
                <w:rFonts w:hint="eastAsia" w:ascii="方正仿宋_GBK" w:eastAsia="方正仿宋_GBK"/>
                <w:b/>
                <w:sz w:val="28"/>
              </w:rPr>
              <w:t>信用承诺</w:t>
            </w:r>
          </w:p>
        </w:tc>
        <w:tc>
          <w:tcPr>
            <w:tcW w:w="6222" w:type="dxa"/>
            <w:gridSpan w:val="3"/>
            <w:vAlign w:val="center"/>
          </w:tcPr>
          <w:p>
            <w:pPr>
              <w:pStyle w:val="18"/>
              <w:adjustRightInd w:val="0"/>
              <w:spacing w:line="360" w:lineRule="exact"/>
              <w:ind w:firstLine="560"/>
              <w:contextualSpacing/>
              <w:rPr>
                <w:rFonts w:ascii="方正仿宋_GBK" w:eastAsia="方正仿宋_GBK"/>
                <w:sz w:val="28"/>
              </w:rPr>
            </w:pPr>
            <w:r>
              <w:rPr>
                <w:rFonts w:hint="eastAsia" w:ascii="方正仿宋_GBK" w:eastAsia="方正仿宋_GBK"/>
                <w:sz w:val="28"/>
              </w:rPr>
              <w:t>我公司自愿参加贵院</w:t>
            </w:r>
            <w:r>
              <w:rPr>
                <w:rFonts w:ascii="方正仿宋_GBK" w:eastAsia="方正仿宋_GBK"/>
                <w:sz w:val="28"/>
              </w:rPr>
              <w:t>组织的本次采购活动，严格遵守《中华人民政府采购法》及相关法律法规，坚守公开、公平、公正和诚实信用的原则，依法诚信经营，无条件遵守本次政府采购活动的各项规定。我们郑重承诺，本公司符合《政府采购法》第二十二条规定的条件，包括:具有独立承担民事责任的能力;具有良好的商业信誉和健全的财务会计制度;有履行合同所必需的设备和专业技术能力;有依法缴纳税收和社会保障资金的良好记录:参加政府采购活动前三年内，在经营活动中没有重大违法记录:符合法律、行政法规和采购文件规定的其他条件。如有弄虚作假或其</w:t>
            </w:r>
            <w:r>
              <w:rPr>
                <w:rFonts w:hint="eastAsia" w:ascii="方正仿宋_GBK" w:eastAsia="方正仿宋_GBK"/>
                <w:sz w:val="28"/>
              </w:rPr>
              <w:t>他违法违规行为，原承担一切法律责任，接受各级政府采购监管部门和有权机关的审查和处罚。</w:t>
            </w:r>
          </w:p>
          <w:p>
            <w:pPr>
              <w:pStyle w:val="18"/>
              <w:adjustRightInd w:val="0"/>
              <w:spacing w:line="360" w:lineRule="exact"/>
              <w:ind w:firstLine="560"/>
              <w:contextualSpacing/>
              <w:rPr>
                <w:rFonts w:ascii="方正仿宋_GBK" w:eastAsia="方正仿宋_GBK"/>
                <w:sz w:val="28"/>
              </w:rPr>
            </w:pPr>
          </w:p>
          <w:p>
            <w:pPr>
              <w:pStyle w:val="18"/>
              <w:adjustRightInd w:val="0"/>
              <w:spacing w:line="360" w:lineRule="exact"/>
              <w:ind w:firstLine="560"/>
              <w:contextualSpacing/>
              <w:rPr>
                <w:rFonts w:ascii="方正仿宋_GBK" w:eastAsia="方正仿宋_GBK"/>
                <w:sz w:val="28"/>
              </w:rPr>
            </w:pPr>
          </w:p>
          <w:p>
            <w:pPr>
              <w:adjustRightInd w:val="0"/>
              <w:spacing w:line="480" w:lineRule="auto"/>
              <w:ind w:firstLine="280" w:firstLineChars="100"/>
              <w:contextualSpacing/>
              <w:rPr>
                <w:rFonts w:ascii="方正仿宋_GBK" w:eastAsia="方正仿宋_GBK"/>
                <w:sz w:val="28"/>
              </w:rPr>
            </w:pPr>
            <w:r>
              <w:rPr>
                <w:rFonts w:ascii="方正仿宋_GBK" w:eastAsia="方正仿宋_GBK"/>
                <w:sz w:val="28"/>
              </w:rPr>
              <w:t>企业名称（盖章）：</w:t>
            </w:r>
          </w:p>
          <w:p>
            <w:pPr>
              <w:adjustRightInd w:val="0"/>
              <w:spacing w:line="480" w:lineRule="auto"/>
              <w:ind w:firstLine="280" w:firstLineChars="100"/>
              <w:contextualSpacing/>
              <w:rPr>
                <w:rFonts w:ascii="方正仿宋_GBK" w:eastAsia="方正仿宋_GBK"/>
                <w:sz w:val="28"/>
              </w:rPr>
            </w:pPr>
            <w:r>
              <w:rPr>
                <w:rFonts w:ascii="方正仿宋_GBK" w:eastAsia="方正仿宋_GBK"/>
                <w:sz w:val="28"/>
              </w:rPr>
              <w:t>法定代表人（签字）：</w:t>
            </w:r>
          </w:p>
          <w:p>
            <w:pPr>
              <w:adjustRightInd w:val="0"/>
              <w:spacing w:line="480" w:lineRule="auto"/>
              <w:ind w:firstLine="2520" w:firstLineChars="900"/>
              <w:contextualSpacing/>
              <w:rPr>
                <w:rFonts w:ascii="方正仿宋_GBK" w:eastAsia="方正仿宋_GBK"/>
                <w:sz w:val="28"/>
              </w:rPr>
            </w:pPr>
            <w:r>
              <w:rPr>
                <w:rFonts w:ascii="方正仿宋_GBK" w:eastAsia="方正仿宋_GBK"/>
                <w:sz w:val="28"/>
              </w:rPr>
              <w:t>二〇</w:t>
            </w:r>
            <w:r>
              <w:rPr>
                <w:rFonts w:hint="eastAsia" w:ascii="方正仿宋_GBK" w:eastAsia="方正仿宋_GBK"/>
                <w:sz w:val="28"/>
              </w:rPr>
              <w:t xml:space="preserve"> </w:t>
            </w:r>
            <w:r>
              <w:rPr>
                <w:rFonts w:ascii="方正仿宋_GBK" w:eastAsia="方正仿宋_GBK"/>
                <w:sz w:val="28"/>
              </w:rPr>
              <w:t xml:space="preserve">  年</w:t>
            </w:r>
            <w:r>
              <w:rPr>
                <w:rFonts w:hint="eastAsia" w:ascii="方正仿宋_GBK" w:eastAsia="方正仿宋_GBK"/>
                <w:sz w:val="28"/>
              </w:rPr>
              <w:t xml:space="preserve"> </w:t>
            </w:r>
            <w:r>
              <w:rPr>
                <w:rFonts w:ascii="方正仿宋_GBK" w:eastAsia="方正仿宋_GBK"/>
                <w:sz w:val="28"/>
              </w:rPr>
              <w:t xml:space="preserve">  月</w:t>
            </w:r>
            <w:r>
              <w:rPr>
                <w:rFonts w:hint="eastAsia" w:ascii="方正仿宋_GBK" w:eastAsia="方正仿宋_GBK"/>
                <w:sz w:val="28"/>
              </w:rPr>
              <w:t xml:space="preserve"> </w:t>
            </w:r>
            <w:r>
              <w:rPr>
                <w:rFonts w:ascii="方正仿宋_GBK" w:eastAsia="方正仿宋_GBK"/>
                <w:sz w:val="28"/>
              </w:rPr>
              <w:t xml:space="preserve">  日</w:t>
            </w:r>
          </w:p>
        </w:tc>
      </w:tr>
      <w:bookmarkEnd w:id="1"/>
    </w:tbl>
    <w:p>
      <w:pPr>
        <w:widowControl/>
        <w:jc w:val="left"/>
      </w:pPr>
    </w:p>
    <w:p>
      <w:pPr>
        <w:widowControl/>
        <w:jc w:val="left"/>
      </w:pPr>
    </w:p>
    <w:p>
      <w:pPr>
        <w:widowControl/>
        <w:jc w:val="left"/>
      </w:pPr>
    </w:p>
    <w:p>
      <w:pPr>
        <w:pStyle w:val="18"/>
        <w:adjustRightInd w:val="0"/>
        <w:spacing w:before="160" w:after="160"/>
        <w:ind w:firstLine="0" w:firstLineChars="0"/>
        <w:contextualSpacing/>
        <w:rPr>
          <w:rFonts w:ascii="宋体" w:hAnsi="宋体" w:eastAsia="宋体"/>
          <w:b/>
          <w:sz w:val="28"/>
          <w:szCs w:val="28"/>
        </w:rPr>
      </w:pPr>
      <w:r>
        <w:rPr>
          <w:rFonts w:hint="eastAsia" w:ascii="宋体" w:hAnsi="宋体" w:eastAsia="宋体"/>
          <w:b/>
          <w:sz w:val="28"/>
          <w:szCs w:val="28"/>
        </w:rPr>
        <w:t>附件</w:t>
      </w:r>
      <w:r>
        <w:rPr>
          <w:rFonts w:hint="eastAsia" w:ascii="宋体" w:hAnsi="宋体" w:eastAsia="宋体"/>
          <w:b/>
          <w:sz w:val="28"/>
          <w:szCs w:val="28"/>
          <w:lang w:val="en-US" w:eastAsia="zh-CN"/>
        </w:rPr>
        <w:t>5</w:t>
      </w:r>
      <w:r>
        <w:rPr>
          <w:rFonts w:hint="eastAsia" w:ascii="宋体" w:hAnsi="宋体" w:eastAsia="宋体"/>
          <w:b/>
          <w:sz w:val="28"/>
          <w:szCs w:val="28"/>
        </w:rPr>
        <w:t>：材料真实性及购销廉洁声明</w:t>
      </w:r>
    </w:p>
    <w:p>
      <w:pPr>
        <w:pStyle w:val="18"/>
        <w:adjustRightInd w:val="0"/>
        <w:spacing w:before="160" w:after="160"/>
        <w:ind w:firstLine="0" w:firstLineChars="0"/>
        <w:contextualSpacing/>
        <w:rPr>
          <w:rFonts w:ascii="宋体" w:hAnsi="宋体" w:eastAsia="宋体"/>
          <w:bCs/>
          <w:szCs w:val="21"/>
        </w:rPr>
      </w:pPr>
    </w:p>
    <w:p>
      <w:pPr>
        <w:pStyle w:val="18"/>
        <w:adjustRightInd w:val="0"/>
        <w:spacing w:before="160" w:after="160"/>
        <w:ind w:firstLine="0" w:firstLineChars="0"/>
        <w:contextualSpacing/>
        <w:jc w:val="center"/>
        <w:rPr>
          <w:rFonts w:ascii="宋体" w:hAnsi="宋体" w:eastAsia="宋体"/>
          <w:bCs/>
          <w:sz w:val="36"/>
          <w:szCs w:val="21"/>
        </w:rPr>
      </w:pPr>
      <w:r>
        <w:rPr>
          <w:rFonts w:hint="eastAsia" w:ascii="宋体" w:hAnsi="宋体" w:eastAsia="宋体"/>
          <w:bCs/>
          <w:sz w:val="36"/>
          <w:szCs w:val="21"/>
        </w:rPr>
        <w:t>承诺书</w:t>
      </w:r>
    </w:p>
    <w:p>
      <w:pPr>
        <w:pStyle w:val="18"/>
        <w:adjustRightInd w:val="0"/>
        <w:spacing w:before="160" w:after="160"/>
        <w:ind w:firstLine="0" w:firstLineChars="0"/>
        <w:contextualSpacing/>
        <w:rPr>
          <w:rFonts w:ascii="宋体" w:hAnsi="宋体" w:eastAsia="宋体"/>
          <w:bCs/>
          <w:szCs w:val="21"/>
        </w:rPr>
      </w:pPr>
      <w:r>
        <w:rPr>
          <w:rFonts w:hint="eastAsia" w:ascii="宋体" w:hAnsi="宋体" w:eastAsia="宋体"/>
          <w:bCs/>
          <w:szCs w:val="21"/>
          <w:lang w:val="en-US" w:eastAsia="zh-CN"/>
        </w:rPr>
        <w:t>威海市立</w:t>
      </w:r>
      <w:r>
        <w:rPr>
          <w:rFonts w:hint="eastAsia" w:ascii="宋体" w:hAnsi="宋体" w:eastAsia="宋体"/>
          <w:bCs/>
          <w:szCs w:val="21"/>
        </w:rPr>
        <w:t>医院：</w:t>
      </w:r>
    </w:p>
    <w:p>
      <w:pPr>
        <w:pStyle w:val="18"/>
        <w:adjustRightInd w:val="0"/>
        <w:spacing w:before="160" w:after="160"/>
        <w:contextualSpacing/>
        <w:rPr>
          <w:rFonts w:ascii="宋体" w:hAnsi="宋体" w:eastAsia="宋体"/>
          <w:bCs/>
          <w:szCs w:val="21"/>
        </w:rPr>
      </w:pPr>
      <w:r>
        <w:rPr>
          <w:rFonts w:hint="eastAsia" w:ascii="宋体" w:hAnsi="宋体" w:eastAsia="宋体"/>
          <w:bCs/>
          <w:szCs w:val="21"/>
        </w:rPr>
        <w:t>针对贵院此次</w:t>
      </w:r>
      <w:r>
        <w:rPr>
          <w:rFonts w:hint="eastAsia" w:ascii="宋体" w:hAnsi="宋体" w:eastAsia="宋体"/>
          <w:bCs/>
          <w:szCs w:val="21"/>
          <w:lang w:val="en-US" w:eastAsia="zh-CN"/>
        </w:rPr>
        <w:t>采购</w:t>
      </w:r>
      <w:r>
        <w:rPr>
          <w:rFonts w:hint="eastAsia" w:ascii="宋体" w:hAnsi="宋体" w:eastAsia="宋体"/>
          <w:bCs/>
          <w:szCs w:val="21"/>
        </w:rPr>
        <w:t>，我公司郑重承诺：所提供资料真实有效，无任何虚假成分。如有虚假，由此产生的一切后果由本公司承担。</w:t>
      </w:r>
    </w:p>
    <w:p>
      <w:pPr>
        <w:pStyle w:val="18"/>
        <w:adjustRightInd w:val="0"/>
        <w:spacing w:before="160" w:after="160"/>
        <w:contextualSpacing/>
        <w:rPr>
          <w:rFonts w:ascii="宋体" w:hAnsi="宋体" w:eastAsia="宋体"/>
          <w:bCs/>
          <w:szCs w:val="21"/>
        </w:rPr>
      </w:pPr>
      <w:r>
        <w:rPr>
          <w:rFonts w:hint="eastAsia" w:ascii="宋体" w:hAnsi="宋体" w:eastAsia="宋体"/>
          <w:bCs/>
          <w:szCs w:val="21"/>
        </w:rPr>
        <w:t>为进一步加强医疗卫生行风建设，规范医疗卫生机构医药销售行为，有效防范商业贿赂行为，营造公平交易、诚实守信的购销环境，我公司郑重承诺并遵守：</w:t>
      </w:r>
    </w:p>
    <w:p>
      <w:pPr>
        <w:pStyle w:val="18"/>
        <w:adjustRightInd w:val="0"/>
        <w:spacing w:before="160" w:after="160"/>
        <w:contextualSpacing/>
        <w:rPr>
          <w:rFonts w:ascii="宋体" w:hAnsi="宋体" w:eastAsia="宋体"/>
          <w:bCs/>
          <w:szCs w:val="21"/>
        </w:rPr>
      </w:pPr>
      <w:r>
        <w:rPr>
          <w:rFonts w:hint="eastAsia" w:ascii="宋体" w:hAnsi="宋体" w:eastAsia="宋体"/>
          <w:bCs/>
          <w:szCs w:val="21"/>
        </w:rPr>
        <w:t>一、我方按照《民法典》及本承诺购销医用耗材、试剂。</w:t>
      </w:r>
    </w:p>
    <w:p>
      <w:pPr>
        <w:pStyle w:val="18"/>
        <w:adjustRightInd w:val="0"/>
        <w:spacing w:before="160" w:after="160"/>
        <w:contextualSpacing/>
        <w:rPr>
          <w:rFonts w:ascii="宋体" w:hAnsi="宋体" w:eastAsia="宋体"/>
          <w:bCs/>
          <w:szCs w:val="21"/>
        </w:rPr>
      </w:pPr>
      <w:r>
        <w:rPr>
          <w:rFonts w:hint="eastAsia" w:ascii="宋体" w:hAnsi="宋体" w:eastAsia="宋体"/>
          <w:bCs/>
          <w:szCs w:val="21"/>
        </w:rPr>
        <w:t>二、我方不以回扣、宴请等方式影响医院工作人员采购或使用产品的选择权，不在学术活动中提供旅游、超标准支付食宿等费用。</w:t>
      </w:r>
    </w:p>
    <w:p>
      <w:pPr>
        <w:pStyle w:val="18"/>
        <w:adjustRightInd w:val="0"/>
        <w:spacing w:before="160" w:after="160"/>
        <w:contextualSpacing/>
        <w:rPr>
          <w:rFonts w:ascii="宋体" w:hAnsi="宋体" w:eastAsia="宋体"/>
          <w:bCs/>
          <w:szCs w:val="21"/>
        </w:rPr>
      </w:pPr>
      <w:r>
        <w:rPr>
          <w:rFonts w:hint="eastAsia" w:ascii="宋体" w:hAnsi="宋体" w:eastAsia="宋体"/>
          <w:bCs/>
          <w:szCs w:val="21"/>
        </w:rPr>
        <w:t>三、我方指定销售代表承诺在工作时间到医院指定地点联系商谈，不到住院部、门诊部、医技科室等推销产品，不借故</w:t>
      </w:r>
      <w:r>
        <w:rPr>
          <w:rFonts w:hint="eastAsia" w:ascii="宋体" w:hAnsi="宋体" w:eastAsia="宋体"/>
          <w:bCs/>
          <w:szCs w:val="21"/>
          <w:lang w:val="en-US" w:eastAsia="zh-CN"/>
        </w:rPr>
        <w:t>与工作人员</w:t>
      </w:r>
      <w:r>
        <w:rPr>
          <w:rFonts w:hint="eastAsia" w:ascii="宋体" w:hAnsi="宋体" w:eastAsia="宋体"/>
          <w:bCs/>
          <w:szCs w:val="21"/>
        </w:rPr>
        <w:t>访谈并提供任何好处费等。</w:t>
      </w:r>
    </w:p>
    <w:p>
      <w:pPr>
        <w:pStyle w:val="18"/>
        <w:adjustRightInd w:val="0"/>
        <w:spacing w:before="160" w:after="160"/>
        <w:contextualSpacing/>
        <w:rPr>
          <w:rFonts w:ascii="宋体" w:hAnsi="宋体" w:eastAsia="宋体"/>
          <w:bCs/>
          <w:szCs w:val="21"/>
        </w:rPr>
      </w:pPr>
      <w:r>
        <w:rPr>
          <w:rFonts w:hint="eastAsia" w:ascii="宋体" w:hAnsi="宋体" w:eastAsia="宋体"/>
          <w:bCs/>
          <w:szCs w:val="21"/>
        </w:rPr>
        <w:t>四、我方如违反本承诺，一经发现，医院有权终止购销合同，并向有关行政部门报告。如我方被列入商业贿赂不良记录，则严格按照相关规定处理。</w:t>
      </w:r>
    </w:p>
    <w:p>
      <w:pPr>
        <w:pStyle w:val="18"/>
        <w:adjustRightInd w:val="0"/>
        <w:spacing w:before="160" w:after="160"/>
        <w:contextualSpacing/>
        <w:rPr>
          <w:rFonts w:ascii="宋体" w:hAnsi="宋体" w:eastAsia="宋体"/>
          <w:bCs/>
          <w:szCs w:val="21"/>
        </w:rPr>
      </w:pPr>
      <w:r>
        <w:rPr>
          <w:rFonts w:hint="eastAsia" w:ascii="宋体" w:hAnsi="宋体" w:eastAsia="宋体"/>
          <w:bCs/>
          <w:szCs w:val="21"/>
        </w:rPr>
        <w:t>五、本承诺作为产品购销</w:t>
      </w:r>
      <w:r>
        <w:rPr>
          <w:rFonts w:hint="eastAsia" w:ascii="宋体" w:hAnsi="宋体" w:eastAsia="宋体"/>
          <w:bCs/>
          <w:szCs w:val="21"/>
          <w:lang w:val="en-US" w:eastAsia="zh-CN"/>
        </w:rPr>
        <w:t>协议的一部分，具有相同</w:t>
      </w:r>
      <w:r>
        <w:rPr>
          <w:rFonts w:hint="eastAsia" w:ascii="宋体" w:hAnsi="宋体" w:eastAsia="宋体"/>
          <w:bCs/>
          <w:szCs w:val="21"/>
        </w:rPr>
        <w:t>法律效力。</w:t>
      </w:r>
    </w:p>
    <w:p>
      <w:pPr>
        <w:pStyle w:val="18"/>
        <w:adjustRightInd w:val="0"/>
        <w:spacing w:before="160" w:after="160"/>
        <w:ind w:firstLine="0" w:firstLineChars="0"/>
        <w:contextualSpacing/>
        <w:rPr>
          <w:rFonts w:ascii="宋体" w:hAnsi="宋体" w:eastAsia="宋体"/>
          <w:bCs/>
          <w:szCs w:val="21"/>
        </w:rPr>
      </w:pPr>
    </w:p>
    <w:p>
      <w:pPr>
        <w:pStyle w:val="18"/>
        <w:adjustRightInd w:val="0"/>
        <w:spacing w:before="160" w:after="160"/>
        <w:ind w:firstLine="0" w:firstLineChars="0"/>
        <w:contextualSpacing/>
        <w:rPr>
          <w:rFonts w:ascii="宋体" w:hAnsi="宋体" w:eastAsia="宋体"/>
          <w:bCs/>
          <w:szCs w:val="21"/>
        </w:rPr>
      </w:pPr>
    </w:p>
    <w:p>
      <w:pPr>
        <w:pStyle w:val="18"/>
        <w:adjustRightInd w:val="0"/>
        <w:spacing w:before="160" w:after="160"/>
        <w:ind w:firstLine="0" w:firstLineChars="0"/>
        <w:contextualSpacing/>
        <w:rPr>
          <w:rFonts w:ascii="宋体" w:hAnsi="宋体" w:eastAsia="宋体"/>
          <w:bCs/>
          <w:szCs w:val="21"/>
        </w:rPr>
      </w:pPr>
    </w:p>
    <w:p>
      <w:pPr>
        <w:pStyle w:val="18"/>
        <w:adjustRightInd w:val="0"/>
        <w:spacing w:before="160" w:after="160"/>
        <w:ind w:firstLine="0" w:firstLineChars="0"/>
        <w:contextualSpacing/>
        <w:jc w:val="right"/>
        <w:rPr>
          <w:rFonts w:ascii="宋体" w:hAnsi="宋体" w:eastAsia="宋体"/>
          <w:bCs/>
          <w:szCs w:val="21"/>
        </w:rPr>
      </w:pPr>
      <w:r>
        <w:rPr>
          <w:rFonts w:hint="eastAsia" w:ascii="宋体" w:hAnsi="宋体" w:eastAsia="宋体"/>
          <w:bCs/>
          <w:szCs w:val="21"/>
        </w:rPr>
        <w:t>公司（签章）</w:t>
      </w:r>
    </w:p>
    <w:p>
      <w:pPr>
        <w:pStyle w:val="18"/>
        <w:adjustRightInd w:val="0"/>
        <w:spacing w:before="160" w:after="160"/>
        <w:ind w:firstLine="0" w:firstLineChars="0"/>
        <w:contextualSpacing/>
        <w:jc w:val="right"/>
        <w:rPr>
          <w:rFonts w:hint="eastAsia" w:ascii="宋体" w:hAnsi="宋体" w:eastAsia="宋体"/>
          <w:bCs/>
          <w:szCs w:val="21"/>
        </w:rPr>
      </w:pPr>
      <w:r>
        <w:rPr>
          <w:rFonts w:hint="eastAsia" w:ascii="宋体" w:hAnsi="宋体" w:eastAsia="宋体"/>
          <w:bCs/>
          <w:szCs w:val="21"/>
        </w:rPr>
        <w:t>年  月  日</w:t>
      </w:r>
    </w:p>
    <w:p>
      <w:pPr>
        <w:pStyle w:val="18"/>
        <w:adjustRightInd w:val="0"/>
        <w:spacing w:before="160" w:after="160"/>
        <w:ind w:firstLine="0" w:firstLineChars="0"/>
        <w:contextualSpacing/>
        <w:jc w:val="left"/>
        <w:rPr>
          <w:rFonts w:hint="default" w:ascii="宋体" w:hAnsi="宋体" w:eastAsia="宋体"/>
          <w:b/>
          <w:bCs w:val="0"/>
          <w:sz w:val="28"/>
          <w:szCs w:val="28"/>
          <w:lang w:val="en-US" w:eastAsia="zh-CN"/>
        </w:rPr>
      </w:pPr>
      <w:r>
        <w:rPr>
          <w:rFonts w:hint="eastAsia" w:ascii="宋体" w:hAnsi="宋体" w:eastAsia="宋体"/>
          <w:b/>
          <w:bCs w:val="0"/>
          <w:sz w:val="28"/>
          <w:szCs w:val="28"/>
          <w:lang w:val="en-US" w:eastAsia="zh-CN"/>
        </w:rPr>
        <w:t>附件6：评分表</w:t>
      </w:r>
    </w:p>
    <w:tbl>
      <w:tblPr>
        <w:tblStyle w:val="9"/>
        <w:tblpPr w:leftFromText="180" w:rightFromText="180" w:vertAnchor="text" w:horzAnchor="page" w:tblpX="1331" w:tblpY="217"/>
        <w:tblOverlap w:val="never"/>
        <w:tblW w:w="8437" w:type="dxa"/>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
      <w:tblGrid>
        <w:gridCol w:w="280"/>
        <w:gridCol w:w="629"/>
        <w:gridCol w:w="1170"/>
        <w:gridCol w:w="6358"/>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cantSplit/>
          <w:trHeight w:val="520" w:hRule="atLeast"/>
        </w:trPr>
        <w:tc>
          <w:tcPr>
            <w:tcW w:w="280" w:type="dxa"/>
            <w:noWrap w:val="0"/>
            <w:vAlign w:val="center"/>
          </w:tcPr>
          <w:p>
            <w:pPr>
              <w:spacing w:line="280" w:lineRule="exact"/>
              <w:jc w:val="center"/>
              <w:rPr>
                <w:rFonts w:hint="eastAsia" w:ascii="宋体" w:hAnsi="宋体" w:cs="仿宋_GB2312"/>
                <w:szCs w:val="21"/>
              </w:rPr>
            </w:pPr>
            <w:bookmarkStart w:id="2" w:name="OLE_LINK1" w:colFirst="3" w:colLast="6"/>
            <w:r>
              <w:rPr>
                <w:rFonts w:hint="eastAsia" w:ascii="宋体" w:hAnsi="宋体" w:cs="仿宋_GB2312"/>
                <w:szCs w:val="21"/>
              </w:rPr>
              <w:t>序号</w:t>
            </w:r>
          </w:p>
        </w:tc>
        <w:tc>
          <w:tcPr>
            <w:tcW w:w="1799" w:type="dxa"/>
            <w:gridSpan w:val="2"/>
            <w:noWrap w:val="0"/>
            <w:vAlign w:val="center"/>
          </w:tcPr>
          <w:p>
            <w:pPr>
              <w:spacing w:line="280" w:lineRule="exact"/>
              <w:jc w:val="center"/>
              <w:rPr>
                <w:rFonts w:hint="eastAsia" w:ascii="宋体" w:hAnsi="宋体" w:cs="仿宋_GB2312"/>
                <w:szCs w:val="21"/>
              </w:rPr>
            </w:pPr>
            <w:r>
              <w:rPr>
                <w:rFonts w:hint="eastAsia" w:ascii="宋体" w:hAnsi="宋体" w:cs="仿宋_GB2312"/>
                <w:szCs w:val="21"/>
              </w:rPr>
              <w:t>评审项目及标准分</w:t>
            </w:r>
          </w:p>
        </w:tc>
        <w:tc>
          <w:tcPr>
            <w:tcW w:w="6358" w:type="dxa"/>
            <w:noWrap w:val="0"/>
            <w:vAlign w:val="center"/>
          </w:tcPr>
          <w:p>
            <w:pPr>
              <w:spacing w:line="280" w:lineRule="exact"/>
              <w:jc w:val="center"/>
              <w:rPr>
                <w:rFonts w:hint="eastAsia" w:ascii="宋体" w:hAnsi="宋体" w:cs="仿宋_GB2312"/>
                <w:szCs w:val="21"/>
              </w:rPr>
            </w:pPr>
            <w:r>
              <w:rPr>
                <w:rFonts w:hint="eastAsia" w:ascii="宋体" w:hAnsi="宋体" w:cs="仿宋_GB2312"/>
                <w:szCs w:val="21"/>
              </w:rPr>
              <w:t>评  分  标  准</w:t>
            </w:r>
          </w:p>
        </w:tc>
      </w:tr>
      <w:bookmarkEnd w:id="2"/>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cantSplit/>
          <w:trHeight w:val="734" w:hRule="atLeast"/>
        </w:trPr>
        <w:tc>
          <w:tcPr>
            <w:tcW w:w="280" w:type="dxa"/>
            <w:noWrap w:val="0"/>
            <w:vAlign w:val="center"/>
          </w:tcPr>
          <w:p>
            <w:pPr>
              <w:spacing w:line="280" w:lineRule="exact"/>
              <w:jc w:val="center"/>
              <w:rPr>
                <w:rFonts w:hint="eastAsia" w:ascii="宋体" w:hAnsi="宋体" w:eastAsia="宋体" w:cs="宋体"/>
                <w:szCs w:val="21"/>
              </w:rPr>
            </w:pPr>
            <w:r>
              <w:rPr>
                <w:rFonts w:hint="eastAsia" w:ascii="宋体" w:hAnsi="宋体" w:eastAsia="宋体" w:cs="宋体"/>
                <w:szCs w:val="21"/>
              </w:rPr>
              <w:t>1</w:t>
            </w:r>
          </w:p>
        </w:tc>
        <w:tc>
          <w:tcPr>
            <w:tcW w:w="1799" w:type="dxa"/>
            <w:gridSpan w:val="2"/>
            <w:noWrap w:val="0"/>
            <w:vAlign w:val="center"/>
          </w:tcPr>
          <w:p>
            <w:pPr>
              <w:spacing w:line="280" w:lineRule="exact"/>
              <w:jc w:val="center"/>
              <w:rPr>
                <w:rFonts w:hint="eastAsia" w:ascii="宋体" w:hAnsi="宋体" w:eastAsia="宋体" w:cs="宋体"/>
                <w:szCs w:val="21"/>
              </w:rPr>
            </w:pPr>
            <w:r>
              <w:rPr>
                <w:rFonts w:hint="eastAsia" w:ascii="宋体" w:hAnsi="宋体" w:eastAsia="宋体" w:cs="宋体"/>
                <w:szCs w:val="21"/>
              </w:rPr>
              <w:t>报   价</w:t>
            </w:r>
          </w:p>
          <w:p>
            <w:pPr>
              <w:spacing w:line="280" w:lineRule="exact"/>
              <w:jc w:val="center"/>
              <w:rPr>
                <w:rFonts w:hint="eastAsia" w:ascii="宋体" w:hAnsi="宋体" w:eastAsia="宋体" w:cs="宋体"/>
                <w:szCs w:val="21"/>
              </w:rPr>
            </w:pPr>
            <w:r>
              <w:rPr>
                <w:rFonts w:hint="eastAsia" w:ascii="宋体" w:hAnsi="宋体" w:eastAsia="宋体" w:cs="宋体"/>
                <w:szCs w:val="21"/>
                <w:lang w:val="en-US" w:eastAsia="zh-CN"/>
              </w:rPr>
              <w:t>40</w:t>
            </w:r>
            <w:r>
              <w:rPr>
                <w:rFonts w:hint="eastAsia" w:ascii="宋体" w:hAnsi="宋体" w:eastAsia="宋体" w:cs="宋体"/>
                <w:szCs w:val="21"/>
              </w:rPr>
              <w:t>分</w:t>
            </w:r>
          </w:p>
        </w:tc>
        <w:tc>
          <w:tcPr>
            <w:tcW w:w="6358" w:type="dxa"/>
            <w:noWrap w:val="0"/>
            <w:vAlign w:val="center"/>
          </w:tcPr>
          <w:p>
            <w:pPr>
              <w:spacing w:line="280" w:lineRule="exact"/>
              <w:rPr>
                <w:rFonts w:hint="eastAsia" w:ascii="宋体" w:hAnsi="宋体" w:eastAsia="宋体" w:cs="宋体"/>
                <w:szCs w:val="21"/>
              </w:rPr>
            </w:pPr>
            <w:r>
              <w:rPr>
                <w:rFonts w:hint="eastAsia" w:ascii="宋体" w:hAnsi="宋体" w:eastAsia="宋体" w:cs="宋体"/>
                <w:szCs w:val="21"/>
              </w:rPr>
              <w:t>满足招标文件要求且投标价格最低的投标报价为评标基准价，其价格分为满分。其他投标人的价格分统一按照下列公式计算：投标报价得分=(评标基准价／投标报价)×</w:t>
            </w:r>
            <w:r>
              <w:rPr>
                <w:rFonts w:hint="eastAsia" w:ascii="宋体" w:hAnsi="宋体" w:eastAsia="宋体" w:cs="宋体"/>
                <w:szCs w:val="21"/>
                <w:lang w:val="en-US" w:eastAsia="zh-CN"/>
              </w:rPr>
              <w:t>40</w:t>
            </w:r>
            <w:r>
              <w:rPr>
                <w:rFonts w:hint="eastAsia" w:ascii="宋体" w:hAnsi="宋体" w:eastAsia="宋体" w:cs="宋体"/>
                <w:szCs w:val="21"/>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cantSplit/>
          <w:trHeight w:val="1474" w:hRule="atLeast"/>
        </w:trPr>
        <w:tc>
          <w:tcPr>
            <w:tcW w:w="280" w:type="dxa"/>
            <w:noWrap w:val="0"/>
            <w:vAlign w:val="center"/>
          </w:tcPr>
          <w:p>
            <w:pPr>
              <w:spacing w:line="280" w:lineRule="exact"/>
              <w:jc w:val="center"/>
              <w:rPr>
                <w:rFonts w:hint="eastAsia" w:ascii="宋体" w:hAnsi="宋体" w:eastAsia="宋体" w:cs="宋体"/>
                <w:szCs w:val="21"/>
              </w:rPr>
            </w:pPr>
            <w:r>
              <w:rPr>
                <w:rFonts w:hint="eastAsia" w:ascii="宋体" w:hAnsi="宋体" w:eastAsia="宋体" w:cs="宋体"/>
                <w:szCs w:val="21"/>
              </w:rPr>
              <w:t>2</w:t>
            </w:r>
          </w:p>
        </w:tc>
        <w:tc>
          <w:tcPr>
            <w:tcW w:w="629" w:type="dxa"/>
            <w:vMerge w:val="restart"/>
            <w:noWrap w:val="0"/>
            <w:vAlign w:val="center"/>
          </w:tcPr>
          <w:p>
            <w:pPr>
              <w:spacing w:line="280" w:lineRule="exact"/>
              <w:jc w:val="center"/>
              <w:rPr>
                <w:rFonts w:hint="eastAsia" w:ascii="宋体" w:hAnsi="宋体" w:eastAsia="宋体" w:cs="宋体"/>
                <w:szCs w:val="21"/>
              </w:rPr>
            </w:pPr>
            <w:r>
              <w:rPr>
                <w:rFonts w:hint="eastAsia" w:ascii="宋体" w:hAnsi="宋体" w:eastAsia="宋体" w:cs="宋体"/>
                <w:szCs w:val="21"/>
              </w:rPr>
              <w:t>质</w:t>
            </w:r>
          </w:p>
          <w:p>
            <w:pPr>
              <w:spacing w:line="280" w:lineRule="exact"/>
              <w:jc w:val="center"/>
              <w:rPr>
                <w:rFonts w:hint="eastAsia" w:ascii="宋体" w:hAnsi="宋体" w:eastAsia="宋体" w:cs="宋体"/>
                <w:szCs w:val="21"/>
              </w:rPr>
            </w:pPr>
            <w:r>
              <w:rPr>
                <w:rFonts w:hint="eastAsia" w:ascii="宋体" w:hAnsi="宋体" w:eastAsia="宋体" w:cs="宋体"/>
                <w:szCs w:val="21"/>
              </w:rPr>
              <w:t>量</w:t>
            </w:r>
          </w:p>
          <w:p>
            <w:pPr>
              <w:spacing w:line="280" w:lineRule="exact"/>
              <w:jc w:val="center"/>
              <w:rPr>
                <w:rFonts w:hint="eastAsia" w:ascii="宋体" w:hAnsi="宋体" w:eastAsia="宋体" w:cs="宋体"/>
                <w:szCs w:val="21"/>
              </w:rPr>
            </w:pPr>
            <w:r>
              <w:rPr>
                <w:rFonts w:hint="eastAsia" w:ascii="宋体" w:hAnsi="宋体" w:eastAsia="宋体" w:cs="宋体"/>
                <w:szCs w:val="21"/>
              </w:rPr>
              <w:t>和</w:t>
            </w:r>
          </w:p>
          <w:p>
            <w:pPr>
              <w:spacing w:line="280" w:lineRule="exact"/>
              <w:jc w:val="center"/>
              <w:rPr>
                <w:rFonts w:hint="eastAsia" w:ascii="宋体" w:hAnsi="宋体" w:eastAsia="宋体" w:cs="宋体"/>
                <w:szCs w:val="21"/>
              </w:rPr>
            </w:pPr>
            <w:r>
              <w:rPr>
                <w:rFonts w:hint="eastAsia" w:ascii="宋体" w:hAnsi="宋体" w:eastAsia="宋体" w:cs="宋体"/>
                <w:szCs w:val="21"/>
              </w:rPr>
              <w:t>服</w:t>
            </w:r>
          </w:p>
          <w:p>
            <w:pPr>
              <w:spacing w:line="280" w:lineRule="exact"/>
              <w:jc w:val="center"/>
              <w:rPr>
                <w:rFonts w:hint="eastAsia" w:ascii="宋体" w:hAnsi="宋体" w:eastAsia="宋体" w:cs="宋体"/>
                <w:szCs w:val="21"/>
              </w:rPr>
            </w:pPr>
            <w:r>
              <w:rPr>
                <w:rFonts w:hint="eastAsia" w:ascii="宋体" w:hAnsi="宋体" w:eastAsia="宋体" w:cs="宋体"/>
                <w:szCs w:val="21"/>
              </w:rPr>
              <w:t>务</w:t>
            </w:r>
          </w:p>
        </w:tc>
        <w:tc>
          <w:tcPr>
            <w:tcW w:w="1170" w:type="dxa"/>
            <w:noWrap w:val="0"/>
            <w:vAlign w:val="center"/>
          </w:tcPr>
          <w:p>
            <w:pPr>
              <w:spacing w:line="280" w:lineRule="exact"/>
              <w:jc w:val="center"/>
              <w:rPr>
                <w:rFonts w:hint="eastAsia" w:ascii="宋体" w:hAnsi="宋体" w:eastAsia="宋体" w:cs="宋体"/>
                <w:szCs w:val="21"/>
              </w:rPr>
            </w:pPr>
            <w:r>
              <w:rPr>
                <w:rFonts w:hint="eastAsia" w:ascii="宋体" w:hAnsi="宋体" w:eastAsia="宋体" w:cs="宋体"/>
                <w:szCs w:val="21"/>
              </w:rPr>
              <w:t>技术质量方面</w:t>
            </w:r>
          </w:p>
          <w:p>
            <w:pPr>
              <w:spacing w:line="280" w:lineRule="exact"/>
              <w:jc w:val="center"/>
              <w:rPr>
                <w:rFonts w:hint="eastAsia" w:ascii="宋体" w:hAnsi="宋体" w:eastAsia="宋体" w:cs="宋体"/>
                <w:szCs w:val="21"/>
              </w:rPr>
            </w:pPr>
            <w:r>
              <w:rPr>
                <w:rFonts w:hint="eastAsia" w:ascii="宋体" w:hAnsi="宋体" w:eastAsia="宋体" w:cs="宋体"/>
                <w:szCs w:val="21"/>
                <w:lang w:val="en-US" w:eastAsia="zh-CN"/>
              </w:rPr>
              <w:t>40</w:t>
            </w:r>
            <w:r>
              <w:rPr>
                <w:rFonts w:hint="eastAsia" w:ascii="宋体" w:hAnsi="宋体" w:eastAsia="宋体" w:cs="宋体"/>
                <w:szCs w:val="21"/>
              </w:rPr>
              <w:t>分</w:t>
            </w:r>
          </w:p>
        </w:tc>
        <w:tc>
          <w:tcPr>
            <w:tcW w:w="6358" w:type="dxa"/>
            <w:noWrap w:val="0"/>
            <w:vAlign w:val="top"/>
          </w:tcPr>
          <w:p>
            <w:pPr>
              <w:spacing w:line="280" w:lineRule="exact"/>
              <w:rPr>
                <w:rFonts w:hint="eastAsia" w:ascii="宋体" w:hAnsi="宋体" w:eastAsia="宋体" w:cs="宋体"/>
                <w:lang w:val="en-US" w:eastAsia="zh-CN"/>
              </w:rPr>
            </w:pPr>
            <w:r>
              <w:rPr>
                <w:rFonts w:hint="eastAsia" w:ascii="宋体" w:hAnsi="宋体" w:eastAsia="宋体" w:cs="宋体"/>
              </w:rPr>
              <w:t>投标人选用的产品不能实质性响应招标文件技术要求的投标无效。“▲”参数为重要参数，剩余参数为普通参数。 参数全部满足要求得</w:t>
            </w:r>
            <w:r>
              <w:rPr>
                <w:rFonts w:hint="eastAsia" w:ascii="宋体" w:hAnsi="宋体" w:eastAsia="宋体" w:cs="宋体"/>
                <w:lang w:val="en-US" w:eastAsia="zh-CN"/>
              </w:rPr>
              <w:t>40</w:t>
            </w:r>
            <w:r>
              <w:rPr>
                <w:rFonts w:hint="eastAsia" w:ascii="宋体" w:hAnsi="宋体" w:eastAsia="宋体" w:cs="宋体"/>
              </w:rPr>
              <w:t>分，重要参数（即“▲”参数）每有1条负偏离，扣</w:t>
            </w:r>
            <w:r>
              <w:rPr>
                <w:rFonts w:hint="eastAsia" w:ascii="宋体" w:hAnsi="宋体" w:eastAsia="宋体" w:cs="宋体"/>
                <w:lang w:val="en-US" w:eastAsia="zh-CN"/>
              </w:rPr>
              <w:t>4</w:t>
            </w:r>
            <w:r>
              <w:rPr>
                <w:rFonts w:hint="eastAsia" w:ascii="宋体" w:hAnsi="宋体" w:eastAsia="宋体" w:cs="宋体"/>
              </w:rPr>
              <w:t>分，普通参数每有1条负偏离，扣</w:t>
            </w:r>
            <w:r>
              <w:rPr>
                <w:rFonts w:hint="eastAsia" w:ascii="宋体" w:hAnsi="宋体" w:eastAsia="宋体" w:cs="宋体"/>
                <w:lang w:val="en-US" w:eastAsia="zh-CN"/>
              </w:rPr>
              <w:t>2</w:t>
            </w:r>
            <w:r>
              <w:rPr>
                <w:rFonts w:hint="eastAsia" w:ascii="宋体" w:hAnsi="宋体" w:eastAsia="宋体" w:cs="宋体"/>
              </w:rPr>
              <w:t>分，扣完为止。</w:t>
            </w:r>
            <w:r>
              <w:rPr>
                <w:rFonts w:hint="eastAsia" w:ascii="宋体" w:hAnsi="宋体" w:eastAsia="宋体" w:cs="宋体"/>
                <w:lang w:val="en-US" w:eastAsia="zh-CN"/>
              </w:rPr>
              <w:t xml:space="preserve">       </w:t>
            </w:r>
          </w:p>
          <w:p>
            <w:pPr>
              <w:spacing w:line="280" w:lineRule="exact"/>
              <w:rPr>
                <w:rFonts w:hint="default" w:ascii="宋体" w:hAnsi="宋体" w:eastAsia="宋体" w:cs="宋体"/>
                <w:szCs w:val="21"/>
                <w:lang w:val="en-US" w:eastAsia="zh-CN"/>
              </w:rPr>
            </w:pPr>
            <w:r>
              <w:rPr>
                <w:rFonts w:hint="eastAsia" w:ascii="宋体" w:hAnsi="宋体" w:eastAsia="宋体" w:cs="宋体"/>
              </w:rPr>
              <w:t>投标人应提供所投报产品的宣传彩页或技术白皮书或检测报告或厂家的技术说明等证明材料，证明其投标产品的技术性能，如未提供，且评标委员会对该条技术性能存疑，有权视为负偏离。</w:t>
            </w:r>
            <w:r>
              <w:rPr>
                <w:rFonts w:hint="eastAsia" w:ascii="宋体" w:hAnsi="宋体" w:eastAsia="宋体" w:cs="宋体"/>
                <w:lang w:val="en-US" w:eastAsia="zh-CN"/>
              </w:rPr>
              <w:t xml:space="preserve">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cantSplit/>
          <w:trHeight w:val="1301" w:hRule="atLeast"/>
        </w:trPr>
        <w:tc>
          <w:tcPr>
            <w:tcW w:w="280" w:type="dxa"/>
            <w:noWrap w:val="0"/>
            <w:vAlign w:val="center"/>
          </w:tcPr>
          <w:p>
            <w:pPr>
              <w:spacing w:line="280" w:lineRule="exact"/>
              <w:jc w:val="center"/>
              <w:rPr>
                <w:rFonts w:hint="eastAsia" w:ascii="宋体" w:hAnsi="宋体" w:eastAsia="宋体" w:cs="宋体"/>
                <w:szCs w:val="21"/>
              </w:rPr>
            </w:pPr>
            <w:r>
              <w:rPr>
                <w:rFonts w:hint="eastAsia" w:ascii="宋体" w:hAnsi="宋体" w:eastAsia="宋体" w:cs="宋体"/>
                <w:szCs w:val="21"/>
              </w:rPr>
              <w:t>3</w:t>
            </w:r>
          </w:p>
        </w:tc>
        <w:tc>
          <w:tcPr>
            <w:tcW w:w="629" w:type="dxa"/>
            <w:vMerge w:val="continue"/>
            <w:noWrap w:val="0"/>
            <w:vAlign w:val="center"/>
          </w:tcPr>
          <w:p>
            <w:pPr>
              <w:spacing w:line="280" w:lineRule="exact"/>
              <w:jc w:val="center"/>
              <w:rPr>
                <w:rFonts w:hint="eastAsia" w:ascii="宋体" w:hAnsi="宋体" w:eastAsia="宋体" w:cs="宋体"/>
                <w:szCs w:val="21"/>
              </w:rPr>
            </w:pPr>
          </w:p>
        </w:tc>
        <w:tc>
          <w:tcPr>
            <w:tcW w:w="1170" w:type="dxa"/>
            <w:noWrap w:val="0"/>
            <w:vAlign w:val="center"/>
          </w:tcPr>
          <w:p>
            <w:pPr>
              <w:spacing w:line="280" w:lineRule="exact"/>
              <w:jc w:val="center"/>
              <w:rPr>
                <w:rFonts w:hint="eastAsia" w:ascii="宋体" w:hAnsi="宋体" w:eastAsia="宋体" w:cs="宋体"/>
                <w:szCs w:val="21"/>
              </w:rPr>
            </w:pPr>
            <w:r>
              <w:rPr>
                <w:rFonts w:hint="eastAsia" w:ascii="宋体" w:hAnsi="宋体" w:eastAsia="宋体" w:cs="宋体"/>
                <w:szCs w:val="21"/>
              </w:rPr>
              <w:t>售后服务承诺</w:t>
            </w:r>
          </w:p>
          <w:p>
            <w:pPr>
              <w:spacing w:line="280" w:lineRule="exact"/>
              <w:jc w:val="center"/>
              <w:rPr>
                <w:rFonts w:hint="eastAsia" w:ascii="宋体" w:hAnsi="宋体" w:eastAsia="宋体" w:cs="宋体"/>
                <w:szCs w:val="21"/>
              </w:rPr>
            </w:pPr>
            <w:r>
              <w:rPr>
                <w:rFonts w:hint="eastAsia" w:ascii="宋体" w:hAnsi="宋体" w:eastAsia="宋体" w:cs="宋体"/>
                <w:szCs w:val="21"/>
                <w:lang w:val="en-US" w:eastAsia="zh-CN"/>
              </w:rPr>
              <w:t>10</w:t>
            </w:r>
            <w:r>
              <w:rPr>
                <w:rFonts w:hint="eastAsia" w:ascii="宋体" w:hAnsi="宋体" w:eastAsia="宋体" w:cs="宋体"/>
                <w:szCs w:val="21"/>
              </w:rPr>
              <w:t>分</w:t>
            </w:r>
          </w:p>
        </w:tc>
        <w:tc>
          <w:tcPr>
            <w:tcW w:w="6358" w:type="dxa"/>
            <w:noWrap w:val="0"/>
            <w:vAlign w:val="center"/>
          </w:tcPr>
          <w:p>
            <w:pPr>
              <w:spacing w:line="280" w:lineRule="exact"/>
              <w:rPr>
                <w:rFonts w:hint="eastAsia" w:ascii="宋体" w:hAnsi="宋体" w:eastAsia="宋体" w:cs="宋体"/>
                <w:szCs w:val="21"/>
              </w:rPr>
            </w:pPr>
            <w:r>
              <w:rPr>
                <w:rFonts w:hint="eastAsia" w:ascii="宋体" w:hAnsi="宋体" w:eastAsia="宋体" w:cs="宋体"/>
                <w:szCs w:val="21"/>
              </w:rPr>
              <w:t>由评委审核各投标人的投标文件后根据</w:t>
            </w:r>
            <w:r>
              <w:rPr>
                <w:rFonts w:hint="eastAsia" w:ascii="宋体" w:hAnsi="宋体" w:eastAsia="宋体" w:cs="宋体"/>
                <w:szCs w:val="21"/>
                <w:lang w:val="en-US" w:eastAsia="zh-CN"/>
              </w:rPr>
              <w:t>投标人售后及服务，维护成本及应急处理能力进行打分，完全符合要求，得满分10分，每有一处不足或缺陷，扣1分，扣完为止。</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cantSplit/>
          <w:trHeight w:val="1301" w:hRule="atLeast"/>
        </w:trPr>
        <w:tc>
          <w:tcPr>
            <w:tcW w:w="280" w:type="dxa"/>
            <w:noWrap w:val="0"/>
            <w:vAlign w:val="center"/>
          </w:tcPr>
          <w:p>
            <w:pPr>
              <w:spacing w:line="280" w:lineRule="exact"/>
              <w:jc w:val="center"/>
              <w:rPr>
                <w:rFonts w:hint="eastAsia" w:ascii="宋体" w:hAnsi="宋体" w:eastAsia="宋体" w:cs="宋体"/>
                <w:szCs w:val="21"/>
                <w:lang w:val="en-US" w:eastAsia="zh-CN"/>
              </w:rPr>
            </w:pPr>
            <w:r>
              <w:rPr>
                <w:rFonts w:hint="eastAsia" w:ascii="宋体" w:hAnsi="宋体" w:eastAsia="宋体" w:cs="宋体"/>
                <w:szCs w:val="21"/>
                <w:lang w:val="en-US" w:eastAsia="zh-CN"/>
              </w:rPr>
              <w:t>4</w:t>
            </w:r>
          </w:p>
        </w:tc>
        <w:tc>
          <w:tcPr>
            <w:tcW w:w="629" w:type="dxa"/>
            <w:noWrap w:val="0"/>
            <w:vAlign w:val="center"/>
          </w:tcPr>
          <w:p>
            <w:pPr>
              <w:spacing w:line="280" w:lineRule="exact"/>
              <w:jc w:val="center"/>
              <w:rPr>
                <w:rFonts w:hint="eastAsia" w:ascii="宋体" w:hAnsi="宋体" w:eastAsia="宋体" w:cs="宋体"/>
                <w:szCs w:val="21"/>
              </w:rPr>
            </w:pPr>
          </w:p>
        </w:tc>
        <w:tc>
          <w:tcPr>
            <w:tcW w:w="1170" w:type="dxa"/>
            <w:noWrap w:val="0"/>
            <w:vAlign w:val="center"/>
          </w:tcPr>
          <w:p>
            <w:pPr>
              <w:spacing w:line="280" w:lineRule="exact"/>
              <w:jc w:val="center"/>
              <w:rPr>
                <w:rFonts w:hint="eastAsia" w:ascii="宋体" w:hAnsi="宋体" w:eastAsia="宋体" w:cs="宋体"/>
                <w:szCs w:val="21"/>
                <w:lang w:val="en-US" w:eastAsia="zh-CN"/>
              </w:rPr>
            </w:pPr>
            <w:r>
              <w:rPr>
                <w:rFonts w:hint="eastAsia" w:ascii="宋体" w:hAnsi="宋体" w:eastAsia="宋体" w:cs="宋体"/>
                <w:szCs w:val="21"/>
                <w:lang w:val="en-US" w:eastAsia="zh-CN"/>
              </w:rPr>
              <w:t>质保期6分</w:t>
            </w:r>
          </w:p>
        </w:tc>
        <w:tc>
          <w:tcPr>
            <w:tcW w:w="6358" w:type="dxa"/>
            <w:noWrap w:val="0"/>
            <w:vAlign w:val="center"/>
          </w:tcPr>
          <w:p>
            <w:pPr>
              <w:spacing w:line="280" w:lineRule="exact"/>
              <w:rPr>
                <w:rFonts w:hint="eastAsia" w:ascii="宋体" w:hAnsi="宋体" w:eastAsia="宋体" w:cs="宋体"/>
                <w:szCs w:val="21"/>
              </w:rPr>
            </w:pPr>
            <w:r>
              <w:rPr>
                <w:rFonts w:hint="eastAsia" w:ascii="宋体" w:hAnsi="宋体" w:eastAsia="宋体" w:cs="宋体"/>
              </w:rPr>
              <w:t>投标人所报质保期不满足招标文件要求的为无效投标，在满足采购项目要求整机质保</w:t>
            </w:r>
            <w:r>
              <w:rPr>
                <w:rFonts w:hint="eastAsia" w:ascii="宋体" w:hAnsi="宋体" w:eastAsia="宋体" w:cs="宋体"/>
                <w:lang w:val="en-US" w:eastAsia="zh-CN"/>
              </w:rPr>
              <w:t>两</w:t>
            </w:r>
            <w:r>
              <w:rPr>
                <w:rFonts w:hint="eastAsia" w:ascii="宋体" w:hAnsi="宋体" w:eastAsia="宋体" w:cs="宋体"/>
              </w:rPr>
              <w:t>年的基础上每增加一年质保期（不足一年不计分）计</w:t>
            </w:r>
            <w:r>
              <w:rPr>
                <w:rFonts w:hint="eastAsia" w:ascii="宋体" w:hAnsi="宋体" w:eastAsia="宋体" w:cs="宋体"/>
                <w:lang w:val="en-US" w:eastAsia="zh-CN"/>
              </w:rPr>
              <w:t>3</w:t>
            </w:r>
            <w:r>
              <w:rPr>
                <w:rFonts w:hint="eastAsia" w:ascii="宋体" w:hAnsi="宋体" w:eastAsia="宋体" w:cs="宋体"/>
              </w:rPr>
              <w:t>分，该项最高计</w:t>
            </w:r>
            <w:r>
              <w:rPr>
                <w:rFonts w:hint="eastAsia" w:ascii="宋体" w:hAnsi="宋体" w:eastAsia="宋体" w:cs="宋体"/>
                <w:lang w:val="en-US" w:eastAsia="zh-CN"/>
              </w:rPr>
              <w:t>6</w:t>
            </w:r>
            <w:r>
              <w:rPr>
                <w:rFonts w:hint="eastAsia" w:ascii="宋体" w:hAnsi="宋体" w:eastAsia="宋体" w:cs="宋体"/>
              </w:rPr>
              <w:t>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cantSplit/>
          <w:trHeight w:val="615" w:hRule="atLeast"/>
        </w:trPr>
        <w:tc>
          <w:tcPr>
            <w:tcW w:w="280" w:type="dxa"/>
            <w:tcBorders>
              <w:bottom w:val="single" w:color="auto" w:sz="4" w:space="0"/>
            </w:tcBorders>
            <w:noWrap w:val="0"/>
            <w:vAlign w:val="center"/>
          </w:tcPr>
          <w:p>
            <w:pPr>
              <w:spacing w:line="280" w:lineRule="exact"/>
              <w:jc w:val="center"/>
              <w:rPr>
                <w:rFonts w:hint="eastAsia" w:ascii="宋体" w:hAnsi="宋体" w:eastAsia="宋体" w:cs="宋体"/>
                <w:szCs w:val="21"/>
                <w:lang w:val="en-US" w:eastAsia="zh-CN"/>
              </w:rPr>
            </w:pPr>
            <w:r>
              <w:rPr>
                <w:rFonts w:hint="eastAsia" w:ascii="宋体" w:hAnsi="宋体" w:eastAsia="宋体" w:cs="宋体"/>
                <w:szCs w:val="21"/>
                <w:lang w:val="en-US" w:eastAsia="zh-CN"/>
              </w:rPr>
              <w:t>5</w:t>
            </w:r>
          </w:p>
        </w:tc>
        <w:tc>
          <w:tcPr>
            <w:tcW w:w="629" w:type="dxa"/>
            <w:tcBorders>
              <w:bottom w:val="single" w:color="auto" w:sz="4" w:space="0"/>
            </w:tcBorders>
            <w:noWrap w:val="0"/>
            <w:vAlign w:val="center"/>
          </w:tcPr>
          <w:p>
            <w:pPr>
              <w:spacing w:line="280" w:lineRule="exact"/>
              <w:jc w:val="center"/>
              <w:rPr>
                <w:rFonts w:hint="eastAsia" w:ascii="宋体" w:hAnsi="宋体" w:eastAsia="宋体" w:cs="宋体"/>
                <w:szCs w:val="21"/>
              </w:rPr>
            </w:pPr>
          </w:p>
        </w:tc>
        <w:tc>
          <w:tcPr>
            <w:tcW w:w="1170" w:type="dxa"/>
            <w:noWrap w:val="0"/>
            <w:vAlign w:val="center"/>
          </w:tcPr>
          <w:p>
            <w:pPr>
              <w:spacing w:line="280" w:lineRule="exact"/>
              <w:jc w:val="center"/>
              <w:rPr>
                <w:rFonts w:hint="eastAsia" w:ascii="宋体" w:hAnsi="宋体" w:eastAsia="宋体" w:cs="宋体"/>
                <w:szCs w:val="21"/>
                <w:lang w:val="en-US" w:eastAsia="zh-CN"/>
              </w:rPr>
            </w:pPr>
            <w:r>
              <w:rPr>
                <w:rFonts w:hint="eastAsia" w:ascii="宋体" w:hAnsi="宋体" w:eastAsia="宋体" w:cs="宋体"/>
                <w:szCs w:val="21"/>
              </w:rPr>
              <w:t>业绩</w:t>
            </w:r>
            <w:r>
              <w:rPr>
                <w:rFonts w:hint="eastAsia" w:ascii="宋体" w:hAnsi="宋体" w:eastAsia="宋体" w:cs="宋体"/>
                <w:szCs w:val="21"/>
                <w:lang w:val="en-US" w:eastAsia="zh-CN"/>
              </w:rPr>
              <w:t>4分</w:t>
            </w:r>
          </w:p>
        </w:tc>
        <w:tc>
          <w:tcPr>
            <w:tcW w:w="6358" w:type="dxa"/>
            <w:noWrap w:val="0"/>
            <w:vAlign w:val="center"/>
          </w:tcPr>
          <w:p>
            <w:pPr>
              <w:spacing w:line="280" w:lineRule="exac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自2023年1月1日至今（以合同签订时间或发票显示时间为准），每提供一份与所报产品同品牌型号供货业绩的，得2分；本项最高得4分。</w:t>
            </w:r>
          </w:p>
          <w:p>
            <w:pPr>
              <w:spacing w:line="280" w:lineRule="exact"/>
              <w:rPr>
                <w:rFonts w:hint="eastAsia" w:ascii="宋体" w:hAnsi="宋体" w:eastAsia="宋体" w:cs="宋体"/>
                <w:szCs w:val="21"/>
                <w:lang w:val="en-US" w:eastAsia="zh-CN"/>
              </w:rPr>
            </w:pPr>
            <w:r>
              <w:rPr>
                <w:rFonts w:hint="eastAsia" w:ascii="宋体" w:hAnsi="宋体" w:eastAsia="宋体" w:cs="宋体"/>
                <w:szCs w:val="21"/>
                <w:highlight w:val="none"/>
                <w:lang w:val="en-US" w:eastAsia="zh-CN"/>
              </w:rPr>
              <w:t>注，采购文件中需提供完整的合同复印件或者完整的供货发票复印件，否则不得分。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cantSplit/>
          <w:trHeight w:val="615" w:hRule="atLeast"/>
        </w:trPr>
        <w:tc>
          <w:tcPr>
            <w:tcW w:w="2079" w:type="dxa"/>
            <w:gridSpan w:val="3"/>
            <w:tcBorders>
              <w:top w:val="single" w:color="auto" w:sz="4" w:space="0"/>
            </w:tcBorders>
            <w:noWrap w:val="0"/>
            <w:vAlign w:val="center"/>
          </w:tcPr>
          <w:p>
            <w:pPr>
              <w:spacing w:line="280" w:lineRule="exact"/>
              <w:jc w:val="center"/>
              <w:rPr>
                <w:rFonts w:hint="eastAsia" w:ascii="宋体" w:hAnsi="宋体" w:eastAsia="宋体" w:cs="宋体"/>
                <w:szCs w:val="21"/>
                <w:lang w:eastAsia="zh-CN"/>
              </w:rPr>
            </w:pPr>
            <w:r>
              <w:rPr>
                <w:rFonts w:hint="eastAsia" w:ascii="宋体" w:hAnsi="宋体" w:eastAsia="宋体" w:cs="宋体"/>
                <w:szCs w:val="21"/>
                <w:lang w:eastAsia="zh-CN"/>
              </w:rPr>
              <w:t>得分：</w:t>
            </w:r>
          </w:p>
        </w:tc>
        <w:tc>
          <w:tcPr>
            <w:tcW w:w="6358" w:type="dxa"/>
            <w:noWrap w:val="0"/>
            <w:vAlign w:val="center"/>
          </w:tcPr>
          <w:p>
            <w:pPr>
              <w:spacing w:line="280" w:lineRule="exact"/>
              <w:rPr>
                <w:rFonts w:hint="eastAsia" w:ascii="宋体" w:hAnsi="宋体" w:eastAsia="宋体" w:cs="宋体"/>
                <w:szCs w:val="21"/>
              </w:rPr>
            </w:pPr>
          </w:p>
        </w:tc>
      </w:tr>
    </w:tbl>
    <w:p>
      <w:pPr>
        <w:widowControl/>
        <w:adjustRightInd w:val="0"/>
        <w:spacing w:before="160" w:after="160"/>
        <w:contextualSpacing/>
        <w:jc w:val="left"/>
        <w:rPr>
          <w:rFonts w:hint="eastAsia" w:ascii="宋体" w:hAnsi="宋体" w:eastAsia="宋体" w:cs="宋体"/>
          <w:bCs/>
          <w:szCs w:val="21"/>
        </w:rPr>
      </w:pPr>
    </w:p>
    <w:p>
      <w:pPr>
        <w:rPr>
          <w:bCs/>
        </w:rPr>
      </w:pPr>
    </w:p>
    <w:sectPr>
      <w:pgSz w:w="11906" w:h="16838"/>
      <w:pgMar w:top="1440" w:right="1417" w:bottom="1440" w:left="1559" w:header="850" w:footer="992" w:gutter="0"/>
      <w:cols w:space="0" w:num="1"/>
      <w:rtlGutter w:val="0"/>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B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032DE9B-9338-4AB4-9B8D-2FFC91A529D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502F5AFD-6C6F-46FC-852B-3110C73FE593}"/>
  </w:font>
  <w:font w:name="方正仿宋_GBK">
    <w:altName w:val="微软雅黑"/>
    <w:panose1 w:val="03000509000000000000"/>
    <w:charset w:val="86"/>
    <w:family w:val="script"/>
    <w:pitch w:val="default"/>
    <w:sig w:usb0="00000000" w:usb1="00000000" w:usb2="00000000" w:usb3="00000000" w:csb0="00040000" w:csb1="00000000"/>
    <w:embedRegular r:id="rId3" w:fontKey="{C3CA4580-67E7-41F0-8B54-57E7F72D243A}"/>
  </w:font>
  <w:font w:name="华文中宋">
    <w:altName w:val="宋体"/>
    <w:panose1 w:val="02010600040101010101"/>
    <w:charset w:val="86"/>
    <w:family w:val="auto"/>
    <w:pitch w:val="default"/>
    <w:sig w:usb0="00000000" w:usb1="00000000" w:usb2="00000000" w:usb3="00000000" w:csb0="0004009F" w:csb1="DFD70000"/>
    <w:embedRegular r:id="rId4" w:fontKey="{7A27DF82-6694-443D-BCE7-D7FF90058C24}"/>
  </w:font>
  <w:font w:name="方正小标宋_GBK">
    <w:altName w:val="微软雅黑"/>
    <w:panose1 w:val="03000509000000000000"/>
    <w:charset w:val="86"/>
    <w:family w:val="script"/>
    <w:pitch w:val="default"/>
    <w:sig w:usb0="00000000" w:usb1="00000000" w:usb2="00000000" w:usb3="00000000" w:csb0="00040000" w:csb1="00000000"/>
    <w:embedRegular r:id="rId5" w:fontKey="{4CA73C69-F013-405E-A915-75C847E39A88}"/>
  </w:font>
  <w:font w:name="仿宋_GB2312">
    <w:panose1 w:val="02010609030101010101"/>
    <w:charset w:val="86"/>
    <w:family w:val="modern"/>
    <w:pitch w:val="default"/>
    <w:sig w:usb0="00000001" w:usb1="080E0000" w:usb2="00000000" w:usb3="00000000" w:csb0="00040000" w:csb1="00000000"/>
    <w:embedRegular r:id="rId6" w:fontKey="{FF2C4254-A18C-4E4A-8201-72F04A16C855}"/>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1066C9"/>
    <w:multiLevelType w:val="multilevel"/>
    <w:tmpl w:val="A71066C9"/>
    <w:lvl w:ilvl="0" w:tentative="0">
      <w:start w:val="1"/>
      <w:numFmt w:val="decimal"/>
      <w:lvlText w:val="%1."/>
      <w:lvlJc w:val="left"/>
      <w:pPr>
        <w:tabs>
          <w:tab w:val="left" w:pos="720"/>
        </w:tabs>
        <w:ind w:left="720" w:hanging="360"/>
      </w:pPr>
      <w:rPr>
        <w:sz w:val="24"/>
        <w:szCs w:val="24"/>
      </w:rPr>
    </w:lvl>
    <w:lvl w:ilvl="1" w:tentative="0">
      <w:start w:val="1"/>
      <w:numFmt w:val="bullet"/>
      <w:lvlText w:val=""/>
      <w:lvlJc w:val="left"/>
      <w:pPr>
        <w:tabs>
          <w:tab w:val="left" w:pos="1440"/>
        </w:tabs>
        <w:ind w:left="1440" w:hanging="360"/>
      </w:pPr>
      <w:rPr>
        <w:rFonts w:ascii="Symbol" w:hAnsi="Symbol" w:cs="Symbol"/>
        <w:sz w:val="20"/>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
    <w:nsid w:val="E4B05367"/>
    <w:multiLevelType w:val="singleLevel"/>
    <w:tmpl w:val="E4B05367"/>
    <w:lvl w:ilvl="0" w:tentative="0">
      <w:start w:val="2"/>
      <w:numFmt w:val="chineseCounting"/>
      <w:suff w:val="nothing"/>
      <w:lvlText w:val="%1、"/>
      <w:lvlJc w:val="left"/>
      <w:rPr>
        <w:rFonts w:hint="eastAsia"/>
      </w:rPr>
    </w:lvl>
  </w:abstractNum>
  <w:abstractNum w:abstractNumId="2">
    <w:nsid w:val="F2FB2D56"/>
    <w:multiLevelType w:val="multilevel"/>
    <w:tmpl w:val="F2FB2D56"/>
    <w:lvl w:ilvl="0" w:tentative="0">
      <w:start w:val="1"/>
      <w:numFmt w:val="decimal"/>
      <w:lvlText w:val="%1."/>
      <w:lvlJc w:val="left"/>
      <w:pPr>
        <w:tabs>
          <w:tab w:val="left" w:pos="720"/>
        </w:tabs>
        <w:ind w:left="78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3">
    <w:nsid w:val="F437CD21"/>
    <w:multiLevelType w:val="singleLevel"/>
    <w:tmpl w:val="F437CD21"/>
    <w:lvl w:ilvl="0" w:tentative="0">
      <w:start w:val="1"/>
      <w:numFmt w:val="decimal"/>
      <w:suff w:val="nothing"/>
      <w:lvlText w:val="%1、"/>
      <w:lvlJc w:val="left"/>
    </w:lvl>
  </w:abstractNum>
  <w:abstractNum w:abstractNumId="4">
    <w:nsid w:val="3312BA6E"/>
    <w:multiLevelType w:val="multilevel"/>
    <w:tmpl w:val="3312BA6E"/>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5">
    <w:nsid w:val="3F1239B7"/>
    <w:multiLevelType w:val="multilevel"/>
    <w:tmpl w:val="3F1239B7"/>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6">
    <w:nsid w:val="4C71AA39"/>
    <w:multiLevelType w:val="singleLevel"/>
    <w:tmpl w:val="4C71AA39"/>
    <w:lvl w:ilvl="0" w:tentative="0">
      <w:start w:val="2"/>
      <w:numFmt w:val="chineseCounting"/>
      <w:suff w:val="nothing"/>
      <w:lvlText w:val="（%1）"/>
      <w:lvlJc w:val="left"/>
      <w:rPr>
        <w:rFonts w:hint="eastAsia"/>
      </w:rPr>
    </w:lvl>
  </w:abstractNum>
  <w:abstractNum w:abstractNumId="7">
    <w:nsid w:val="63DE1961"/>
    <w:multiLevelType w:val="singleLevel"/>
    <w:tmpl w:val="63DE1961"/>
    <w:lvl w:ilvl="0" w:tentative="0">
      <w:start w:val="1"/>
      <w:numFmt w:val="decimal"/>
      <w:lvlText w:val="%1."/>
      <w:lvlJc w:val="left"/>
      <w:pPr>
        <w:tabs>
          <w:tab w:val="left" w:pos="312"/>
        </w:tabs>
      </w:pPr>
    </w:lvl>
  </w:abstractNum>
  <w:num w:numId="1">
    <w:abstractNumId w:val="7"/>
  </w:num>
  <w:num w:numId="2">
    <w:abstractNumId w:val="1"/>
  </w:num>
  <w:num w:numId="3">
    <w:abstractNumId w:val="3"/>
  </w:num>
  <w:num w:numId="4">
    <w:abstractNumId w:val="2"/>
  </w:num>
  <w:num w:numId="5">
    <w:abstractNumId w:val="4"/>
  </w:num>
  <w:num w:numId="6">
    <w:abstractNumId w:val="6"/>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HorizontalSpacing w:val="105"/>
  <w:drawingGridVerticalSpacing w:val="159"/>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c3MDE1NmQ1ZWE2YTdhM2IyOGE0MTkyMjhmYjVhZmQifQ=="/>
  </w:docVars>
  <w:rsids>
    <w:rsidRoot w:val="00523443"/>
    <w:rsid w:val="000002D8"/>
    <w:rsid w:val="00017606"/>
    <w:rsid w:val="000304A4"/>
    <w:rsid w:val="00031A80"/>
    <w:rsid w:val="0004612D"/>
    <w:rsid w:val="0005391F"/>
    <w:rsid w:val="00066E22"/>
    <w:rsid w:val="000868BE"/>
    <w:rsid w:val="00086E4D"/>
    <w:rsid w:val="000874D2"/>
    <w:rsid w:val="000A7100"/>
    <w:rsid w:val="000D0BA8"/>
    <w:rsid w:val="000F58AE"/>
    <w:rsid w:val="001002C5"/>
    <w:rsid w:val="001008DF"/>
    <w:rsid w:val="00102FBF"/>
    <w:rsid w:val="00107263"/>
    <w:rsid w:val="00135ACF"/>
    <w:rsid w:val="0015374A"/>
    <w:rsid w:val="00160FF2"/>
    <w:rsid w:val="00161EB4"/>
    <w:rsid w:val="00182C40"/>
    <w:rsid w:val="001B6693"/>
    <w:rsid w:val="001D56D6"/>
    <w:rsid w:val="001E1F05"/>
    <w:rsid w:val="00221F52"/>
    <w:rsid w:val="0022419D"/>
    <w:rsid w:val="00231A04"/>
    <w:rsid w:val="00236B6F"/>
    <w:rsid w:val="002436DB"/>
    <w:rsid w:val="00260D15"/>
    <w:rsid w:val="002618C3"/>
    <w:rsid w:val="002D4DE4"/>
    <w:rsid w:val="002E4F14"/>
    <w:rsid w:val="002F2FE9"/>
    <w:rsid w:val="003111BA"/>
    <w:rsid w:val="00313235"/>
    <w:rsid w:val="003315A0"/>
    <w:rsid w:val="0033425C"/>
    <w:rsid w:val="00357439"/>
    <w:rsid w:val="003740E5"/>
    <w:rsid w:val="00377B47"/>
    <w:rsid w:val="003C7769"/>
    <w:rsid w:val="003E22DA"/>
    <w:rsid w:val="003E58CF"/>
    <w:rsid w:val="003F1D73"/>
    <w:rsid w:val="003F5770"/>
    <w:rsid w:val="003F5EE1"/>
    <w:rsid w:val="004028F1"/>
    <w:rsid w:val="00416D76"/>
    <w:rsid w:val="00423E97"/>
    <w:rsid w:val="004323A1"/>
    <w:rsid w:val="00453E38"/>
    <w:rsid w:val="0046561C"/>
    <w:rsid w:val="00471842"/>
    <w:rsid w:val="00490DB5"/>
    <w:rsid w:val="00493145"/>
    <w:rsid w:val="00495438"/>
    <w:rsid w:val="004A203E"/>
    <w:rsid w:val="004A3737"/>
    <w:rsid w:val="004B13F8"/>
    <w:rsid w:val="004E46AB"/>
    <w:rsid w:val="004E5E7C"/>
    <w:rsid w:val="004E7B99"/>
    <w:rsid w:val="00507ABA"/>
    <w:rsid w:val="005116C1"/>
    <w:rsid w:val="005136E9"/>
    <w:rsid w:val="0051734A"/>
    <w:rsid w:val="00523443"/>
    <w:rsid w:val="0052613A"/>
    <w:rsid w:val="00561732"/>
    <w:rsid w:val="005625C0"/>
    <w:rsid w:val="005671EC"/>
    <w:rsid w:val="005805A4"/>
    <w:rsid w:val="00596957"/>
    <w:rsid w:val="00596BEF"/>
    <w:rsid w:val="005B50A1"/>
    <w:rsid w:val="005D0562"/>
    <w:rsid w:val="005D2FFE"/>
    <w:rsid w:val="005D43D9"/>
    <w:rsid w:val="005D45D3"/>
    <w:rsid w:val="005E6AC0"/>
    <w:rsid w:val="006027F4"/>
    <w:rsid w:val="00634045"/>
    <w:rsid w:val="006714B2"/>
    <w:rsid w:val="006A53BD"/>
    <w:rsid w:val="006D4F02"/>
    <w:rsid w:val="006E512E"/>
    <w:rsid w:val="0071413A"/>
    <w:rsid w:val="00715756"/>
    <w:rsid w:val="00730C01"/>
    <w:rsid w:val="00736C16"/>
    <w:rsid w:val="00736C5C"/>
    <w:rsid w:val="00746516"/>
    <w:rsid w:val="007519FC"/>
    <w:rsid w:val="0077033A"/>
    <w:rsid w:val="00772C78"/>
    <w:rsid w:val="0077310D"/>
    <w:rsid w:val="007835EE"/>
    <w:rsid w:val="007A31C8"/>
    <w:rsid w:val="007A54F3"/>
    <w:rsid w:val="007A7223"/>
    <w:rsid w:val="007B5244"/>
    <w:rsid w:val="007C12AE"/>
    <w:rsid w:val="007F27CD"/>
    <w:rsid w:val="0081168E"/>
    <w:rsid w:val="0081266A"/>
    <w:rsid w:val="00834305"/>
    <w:rsid w:val="00863F5F"/>
    <w:rsid w:val="0087529F"/>
    <w:rsid w:val="008A4FDD"/>
    <w:rsid w:val="008B4515"/>
    <w:rsid w:val="00904948"/>
    <w:rsid w:val="00906B19"/>
    <w:rsid w:val="00907AC1"/>
    <w:rsid w:val="00933C1F"/>
    <w:rsid w:val="009433A4"/>
    <w:rsid w:val="0095407A"/>
    <w:rsid w:val="00954EB2"/>
    <w:rsid w:val="009828E1"/>
    <w:rsid w:val="009A5B6D"/>
    <w:rsid w:val="009C45EC"/>
    <w:rsid w:val="009D1900"/>
    <w:rsid w:val="009F249E"/>
    <w:rsid w:val="009F3F5C"/>
    <w:rsid w:val="00A009A1"/>
    <w:rsid w:val="00A12D78"/>
    <w:rsid w:val="00A171EB"/>
    <w:rsid w:val="00A21F59"/>
    <w:rsid w:val="00A26F5A"/>
    <w:rsid w:val="00A301F1"/>
    <w:rsid w:val="00A323AD"/>
    <w:rsid w:val="00A47729"/>
    <w:rsid w:val="00A805C2"/>
    <w:rsid w:val="00AF02D9"/>
    <w:rsid w:val="00B04FF3"/>
    <w:rsid w:val="00B2149A"/>
    <w:rsid w:val="00B95B0F"/>
    <w:rsid w:val="00BB3206"/>
    <w:rsid w:val="00BB4623"/>
    <w:rsid w:val="00BB54BA"/>
    <w:rsid w:val="00BC6992"/>
    <w:rsid w:val="00BC7F22"/>
    <w:rsid w:val="00BE1F64"/>
    <w:rsid w:val="00BF666F"/>
    <w:rsid w:val="00C150DA"/>
    <w:rsid w:val="00C36C79"/>
    <w:rsid w:val="00C44F7C"/>
    <w:rsid w:val="00C51483"/>
    <w:rsid w:val="00C6694B"/>
    <w:rsid w:val="00C742D9"/>
    <w:rsid w:val="00C9073D"/>
    <w:rsid w:val="00CC0CC2"/>
    <w:rsid w:val="00CE7489"/>
    <w:rsid w:val="00D0340D"/>
    <w:rsid w:val="00D069ED"/>
    <w:rsid w:val="00D10559"/>
    <w:rsid w:val="00D1166D"/>
    <w:rsid w:val="00D14CA9"/>
    <w:rsid w:val="00D41E40"/>
    <w:rsid w:val="00D93A02"/>
    <w:rsid w:val="00D97E65"/>
    <w:rsid w:val="00DE4027"/>
    <w:rsid w:val="00E1636A"/>
    <w:rsid w:val="00E2285D"/>
    <w:rsid w:val="00E23FFC"/>
    <w:rsid w:val="00E268AF"/>
    <w:rsid w:val="00E316DB"/>
    <w:rsid w:val="00E4259C"/>
    <w:rsid w:val="00E9203B"/>
    <w:rsid w:val="00E92354"/>
    <w:rsid w:val="00EA47C5"/>
    <w:rsid w:val="00ED1AC6"/>
    <w:rsid w:val="00EE0456"/>
    <w:rsid w:val="00EE09BC"/>
    <w:rsid w:val="00EE69D6"/>
    <w:rsid w:val="00F1261A"/>
    <w:rsid w:val="00F445F9"/>
    <w:rsid w:val="00F473E9"/>
    <w:rsid w:val="00F56383"/>
    <w:rsid w:val="00F828F2"/>
    <w:rsid w:val="00F93ADB"/>
    <w:rsid w:val="00FB74C9"/>
    <w:rsid w:val="00FC4075"/>
    <w:rsid w:val="00FD0DD9"/>
    <w:rsid w:val="00FD7157"/>
    <w:rsid w:val="00FE66AA"/>
    <w:rsid w:val="02C10405"/>
    <w:rsid w:val="033C5388"/>
    <w:rsid w:val="038068C0"/>
    <w:rsid w:val="05271CE3"/>
    <w:rsid w:val="06DC43DD"/>
    <w:rsid w:val="06EC78A0"/>
    <w:rsid w:val="0B385885"/>
    <w:rsid w:val="0C463A4D"/>
    <w:rsid w:val="0F97167D"/>
    <w:rsid w:val="104819EA"/>
    <w:rsid w:val="137F534D"/>
    <w:rsid w:val="13E97A8B"/>
    <w:rsid w:val="13EE7E6C"/>
    <w:rsid w:val="16EF04BD"/>
    <w:rsid w:val="19A05856"/>
    <w:rsid w:val="1AFE1664"/>
    <w:rsid w:val="1CC35F44"/>
    <w:rsid w:val="1CE4719A"/>
    <w:rsid w:val="206029C1"/>
    <w:rsid w:val="20B7141E"/>
    <w:rsid w:val="22220DE5"/>
    <w:rsid w:val="22C713AB"/>
    <w:rsid w:val="22F43A1F"/>
    <w:rsid w:val="24B730FC"/>
    <w:rsid w:val="24F304AB"/>
    <w:rsid w:val="2805210F"/>
    <w:rsid w:val="28545773"/>
    <w:rsid w:val="28576CEA"/>
    <w:rsid w:val="297325AA"/>
    <w:rsid w:val="2990140F"/>
    <w:rsid w:val="2C2C11D3"/>
    <w:rsid w:val="2D216A3C"/>
    <w:rsid w:val="2E8E6608"/>
    <w:rsid w:val="31B006DA"/>
    <w:rsid w:val="33E617BD"/>
    <w:rsid w:val="34FC59D1"/>
    <w:rsid w:val="36125141"/>
    <w:rsid w:val="366D5496"/>
    <w:rsid w:val="3CF44D14"/>
    <w:rsid w:val="3E7C6B56"/>
    <w:rsid w:val="40271B38"/>
    <w:rsid w:val="40966984"/>
    <w:rsid w:val="420C68BF"/>
    <w:rsid w:val="43063938"/>
    <w:rsid w:val="45E37C15"/>
    <w:rsid w:val="46122321"/>
    <w:rsid w:val="469E3BA4"/>
    <w:rsid w:val="47CB3ECE"/>
    <w:rsid w:val="48161295"/>
    <w:rsid w:val="49687BBC"/>
    <w:rsid w:val="4A3F7D16"/>
    <w:rsid w:val="4BAD7DD3"/>
    <w:rsid w:val="4D411BCB"/>
    <w:rsid w:val="4F285515"/>
    <w:rsid w:val="518065BB"/>
    <w:rsid w:val="532C00AA"/>
    <w:rsid w:val="534D6638"/>
    <w:rsid w:val="53A01118"/>
    <w:rsid w:val="54ED5DAB"/>
    <w:rsid w:val="5573450E"/>
    <w:rsid w:val="55D954BE"/>
    <w:rsid w:val="55FE7053"/>
    <w:rsid w:val="57B37A56"/>
    <w:rsid w:val="587979B6"/>
    <w:rsid w:val="59FA761F"/>
    <w:rsid w:val="5B9571D0"/>
    <w:rsid w:val="5BCC22D6"/>
    <w:rsid w:val="5FD427D3"/>
    <w:rsid w:val="61DE16F5"/>
    <w:rsid w:val="65D26704"/>
    <w:rsid w:val="698D1AEB"/>
    <w:rsid w:val="69CA643A"/>
    <w:rsid w:val="6B051DF2"/>
    <w:rsid w:val="6BA84C7A"/>
    <w:rsid w:val="6DEB78EA"/>
    <w:rsid w:val="6E390CE1"/>
    <w:rsid w:val="7004395F"/>
    <w:rsid w:val="7048218F"/>
    <w:rsid w:val="70C15D8C"/>
    <w:rsid w:val="73476803"/>
    <w:rsid w:val="73C06E35"/>
    <w:rsid w:val="74F94E64"/>
    <w:rsid w:val="759624FB"/>
    <w:rsid w:val="75DE6045"/>
    <w:rsid w:val="77724C80"/>
    <w:rsid w:val="78612E89"/>
    <w:rsid w:val="78DB4966"/>
    <w:rsid w:val="7A083343"/>
    <w:rsid w:val="7A0A71CB"/>
    <w:rsid w:val="7B4C1F62"/>
    <w:rsid w:val="7B9D6F7B"/>
    <w:rsid w:val="7CA73254"/>
    <w:rsid w:val="7CE9038F"/>
    <w:rsid w:val="7E557B7C"/>
    <w:rsid w:val="7FEF62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4">
    <w:name w:val="Plain Text"/>
    <w:basedOn w:val="1"/>
    <w:qFormat/>
    <w:uiPriority w:val="0"/>
    <w:rPr>
      <w:rFonts w:ascii="宋体" w:hAnsi="Courier New"/>
      <w:szCs w:val="20"/>
    </w:rPr>
  </w:style>
  <w:style w:type="paragraph" w:styleId="5">
    <w:name w:val="Balloon Text"/>
    <w:basedOn w:val="1"/>
    <w:link w:val="22"/>
    <w:semiHidden/>
    <w:unhideWhenUsed/>
    <w:qFormat/>
    <w:uiPriority w:val="99"/>
    <w:rPr>
      <w:sz w:val="18"/>
      <w:szCs w:val="18"/>
    </w:rPr>
  </w:style>
  <w:style w:type="paragraph" w:styleId="6">
    <w:name w:val="footer"/>
    <w:basedOn w:val="1"/>
    <w:link w:val="17"/>
    <w:unhideWhenUsed/>
    <w:qFormat/>
    <w:uiPriority w:val="99"/>
    <w:pPr>
      <w:tabs>
        <w:tab w:val="center" w:pos="4153"/>
        <w:tab w:val="right" w:pos="8306"/>
      </w:tabs>
      <w:snapToGrid w:val="0"/>
      <w:jc w:val="left"/>
    </w:pPr>
    <w:rPr>
      <w:sz w:val="18"/>
      <w:szCs w:val="18"/>
    </w:rPr>
  </w:style>
  <w:style w:type="paragraph" w:styleId="7">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99"/>
    <w:pPr>
      <w:spacing w:before="100" w:beforeAutospacing="1" w:after="100" w:afterAutospacing="1"/>
      <w:jc w:val="left"/>
    </w:pPr>
    <w:rPr>
      <w:rFonts w:ascii="Calibri" w:hAnsi="Calibri" w:eastAsia="宋体" w:cs="Times New Roman"/>
      <w:kern w:val="0"/>
      <w:sz w:val="24"/>
      <w:szCs w:val="24"/>
    </w:rPr>
  </w:style>
  <w:style w:type="table" w:styleId="10">
    <w:name w:val="Table Grid"/>
    <w:basedOn w:val="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character" w:styleId="13">
    <w:name w:val="FollowedHyperlink"/>
    <w:basedOn w:val="11"/>
    <w:unhideWhenUsed/>
    <w:qFormat/>
    <w:uiPriority w:val="99"/>
    <w:rPr>
      <w:color w:val="954F72" w:themeColor="followedHyperlink"/>
      <w:u w:val="single"/>
      <w14:textFill>
        <w14:solidFill>
          <w14:schemeClr w14:val="folHlink"/>
        </w14:solidFill>
      </w14:textFill>
    </w:rPr>
  </w:style>
  <w:style w:type="character" w:styleId="14">
    <w:name w:val="Emphasis"/>
    <w:basedOn w:val="11"/>
    <w:qFormat/>
    <w:uiPriority w:val="20"/>
    <w:rPr>
      <w:i/>
    </w:rPr>
  </w:style>
  <w:style w:type="character" w:styleId="15">
    <w:name w:val="Hyperlink"/>
    <w:basedOn w:val="11"/>
    <w:unhideWhenUsed/>
    <w:qFormat/>
    <w:uiPriority w:val="99"/>
    <w:rPr>
      <w:color w:val="0563C1" w:themeColor="hyperlink"/>
      <w:u w:val="single"/>
      <w14:textFill>
        <w14:solidFill>
          <w14:schemeClr w14:val="hlink"/>
        </w14:solidFill>
      </w14:textFill>
    </w:rPr>
  </w:style>
  <w:style w:type="character" w:customStyle="1" w:styleId="16">
    <w:name w:val="页眉 字符"/>
    <w:basedOn w:val="11"/>
    <w:link w:val="7"/>
    <w:qFormat/>
    <w:uiPriority w:val="99"/>
    <w:rPr>
      <w:sz w:val="18"/>
      <w:szCs w:val="18"/>
    </w:rPr>
  </w:style>
  <w:style w:type="character" w:customStyle="1" w:styleId="17">
    <w:name w:val="页脚 字符"/>
    <w:basedOn w:val="11"/>
    <w:link w:val="6"/>
    <w:qFormat/>
    <w:uiPriority w:val="99"/>
    <w:rPr>
      <w:sz w:val="18"/>
      <w:szCs w:val="18"/>
    </w:rPr>
  </w:style>
  <w:style w:type="paragraph" w:styleId="18">
    <w:name w:val="List Paragraph"/>
    <w:basedOn w:val="1"/>
    <w:qFormat/>
    <w:uiPriority w:val="34"/>
    <w:pPr>
      <w:ind w:firstLine="420" w:firstLineChars="200"/>
    </w:pPr>
  </w:style>
  <w:style w:type="character" w:customStyle="1" w:styleId="19">
    <w:name w:val="未处理的提及1"/>
    <w:basedOn w:val="11"/>
    <w:unhideWhenUsed/>
    <w:qFormat/>
    <w:uiPriority w:val="99"/>
    <w:rPr>
      <w:color w:val="808080"/>
      <w:shd w:val="clear" w:color="auto" w:fill="E6E6E6"/>
    </w:rPr>
  </w:style>
  <w:style w:type="character" w:customStyle="1" w:styleId="20">
    <w:name w:val="apple-converted-space"/>
    <w:basedOn w:val="11"/>
    <w:qFormat/>
    <w:uiPriority w:val="0"/>
  </w:style>
  <w:style w:type="character" w:customStyle="1" w:styleId="21">
    <w:name w:val="未处理的提及2"/>
    <w:basedOn w:val="11"/>
    <w:semiHidden/>
    <w:unhideWhenUsed/>
    <w:qFormat/>
    <w:uiPriority w:val="99"/>
    <w:rPr>
      <w:color w:val="808080"/>
      <w:shd w:val="clear" w:color="auto" w:fill="E6E6E6"/>
    </w:rPr>
  </w:style>
  <w:style w:type="character" w:customStyle="1" w:styleId="22">
    <w:name w:val="批注框文本 字符"/>
    <w:basedOn w:val="11"/>
    <w:link w:val="5"/>
    <w:semiHidden/>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33DC03-8466-4D83-95D4-CE6D8A30A1C0}">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7</Pages>
  <Words>2507</Words>
  <Characters>2534</Characters>
  <Lines>19</Lines>
  <Paragraphs>5</Paragraphs>
  <TotalTime>247</TotalTime>
  <ScaleCrop>false</ScaleCrop>
  <LinksUpToDate>false</LinksUpToDate>
  <CharactersWithSpaces>2551</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2024-07-26T08:51:00Z</dcterms:created>
  <dc:creator>YeanXu</dc:creator>
  <cp:lastModifiedBy>Administrator</cp:lastModifiedBy>
  <cp:lastPrinted>2026-07-16T00:28:00Z</cp:lastPrinted>
  <dcterms:modified xsi:type="dcterms:W3CDTF">2026-10-28T08:07:32Z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4532556E5A884969A4709FE4F4050173_13</vt:lpwstr>
  </property>
</Properties>
</file>