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adjustRightInd w:val="0"/>
        <w:spacing w:before="160" w:after="160"/>
        <w:ind w:firstLine="0" w:firstLineChars="0"/>
        <w:contextualSpacing/>
        <w:jc w:val="center"/>
        <w:rPr>
          <w:rFonts w:hint="eastAsia" w:ascii="宋体" w:hAnsi="宋体" w:eastAsia="宋体"/>
          <w:b/>
          <w:sz w:val="36"/>
          <w:szCs w:val="21"/>
          <w:lang w:val="en-US" w:eastAsia="zh-CN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威海市立</w:t>
      </w:r>
      <w:r>
        <w:rPr>
          <w:rFonts w:hint="eastAsia" w:ascii="宋体" w:hAnsi="宋体" w:eastAsia="宋体"/>
          <w:b/>
          <w:sz w:val="36"/>
          <w:szCs w:val="21"/>
        </w:rPr>
        <w:t>医院</w:t>
      </w: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和平路机房ups电池采购项目（202608-3）材料目录</w:t>
      </w:r>
    </w:p>
    <w:p>
      <w:pPr>
        <w:adjustRightInd w:val="0"/>
        <w:spacing w:before="160" w:after="160"/>
        <w:ind w:firstLine="480" w:firstLineChars="200"/>
        <w:contextualSpacing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欢迎生产企业、经营企业以及潜在供应商前来我院相关科室介绍产品，同时提交产品资料。有意向者必须提供符合我院要求的报名材料（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纸质文件一份，</w:t>
      </w:r>
      <w:r>
        <w:rPr>
          <w:rFonts w:hint="eastAsia" w:ascii="宋体" w:hAnsi="宋体" w:eastAsia="宋体"/>
          <w:b/>
          <w:color w:val="FF0000"/>
          <w:sz w:val="24"/>
          <w:szCs w:val="24"/>
          <w:lang w:val="en-US" w:eastAsia="zh-CN"/>
        </w:rPr>
        <w:t>纸质文件的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电子</w:t>
      </w:r>
      <w:r>
        <w:rPr>
          <w:rFonts w:hint="eastAsia" w:ascii="宋体" w:hAnsi="宋体" w:eastAsia="宋体"/>
          <w:b/>
          <w:color w:val="FF0000"/>
          <w:sz w:val="24"/>
          <w:szCs w:val="24"/>
          <w:lang w:val="en-US" w:eastAsia="zh-CN"/>
        </w:rPr>
        <w:t>版扫描件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文件一份</w:t>
      </w:r>
      <w:r>
        <w:rPr>
          <w:rFonts w:hint="eastAsia" w:ascii="宋体" w:hAnsi="宋体" w:eastAsia="宋体"/>
          <w:b/>
          <w:color w:val="FF0000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b/>
          <w:color w:val="FF0000"/>
          <w:sz w:val="24"/>
          <w:szCs w:val="24"/>
          <w:lang w:val="en-US" w:eastAsia="zh-CN"/>
        </w:rPr>
        <w:t>电子文件报名时发邮箱whslyyzbb5208592@163.com</w:t>
      </w:r>
      <w:r>
        <w:rPr>
          <w:rFonts w:hint="eastAsia" w:ascii="宋体" w:hAnsi="宋体" w:eastAsia="宋体"/>
          <w:sz w:val="24"/>
          <w:szCs w:val="24"/>
        </w:rPr>
        <w:t>），并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保证所提供的各种材料真实、有效、齐全，承担相应的法律责任。请按下列顺序装订</w:t>
      </w:r>
      <w:r>
        <w:rPr>
          <w:rFonts w:hint="eastAsia" w:ascii="宋体" w:hAnsi="宋体" w:eastAsia="宋体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2" w:firstLineChars="200"/>
        <w:contextualSpacing/>
        <w:textAlignment w:val="auto"/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一、报名材料要求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contextualSpacing/>
        <w:textAlignment w:val="auto"/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准备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纸质文件一份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每页加盖报名公司公章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报名时不用提交，后期现场会用）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2" w:firstLineChars="200"/>
        <w:contextualSpacing/>
        <w:textAlignment w:val="auto"/>
        <w:rPr>
          <w:rFonts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  <w:t>报名文件：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纸质文件的扫描件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文件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PDF版</w:t>
      </w:r>
      <w:r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  <w:t>（内容包含报价单）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发邮箱whslyyzbb5208592@163.com</w:t>
      </w:r>
      <w:r>
        <w:rPr>
          <w:rFonts w:hint="eastAsia" w:ascii="宋体" w:hAnsi="宋体" w:eastAsia="宋体"/>
          <w:bCs/>
          <w:color w:val="auto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contextualSpacing/>
        <w:textAlignment w:val="auto"/>
        <w:rPr>
          <w:rFonts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 w:eastAsia="宋体"/>
          <w:bCs/>
          <w:color w:val="auto"/>
          <w:sz w:val="24"/>
          <w:szCs w:val="24"/>
          <w:lang w:val="en-US" w:eastAsia="zh-CN"/>
        </w:rPr>
        <w:t>报名供应商要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保证所提供的各种材料真实、有效、齐全，承担相应的法律责任。</w:t>
      </w:r>
    </w:p>
    <w:p>
      <w:pPr>
        <w:numPr>
          <w:ilvl w:val="0"/>
          <w:numId w:val="2"/>
        </w:numPr>
        <w:adjustRightInd w:val="0"/>
        <w:spacing w:before="160" w:after="160"/>
        <w:ind w:firstLine="482" w:firstLineChars="200"/>
        <w:contextualSpacing/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  <w:t>纸质版材料装订顺序</w:t>
      </w:r>
    </w:p>
    <w:p>
      <w:pPr>
        <w:pStyle w:val="16"/>
        <w:numPr>
          <w:ilvl w:val="0"/>
          <w:numId w:val="3"/>
        </w:numPr>
        <w:ind w:leftChars="0"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封面：</w:t>
      </w:r>
      <w:r>
        <w:rPr>
          <w:rFonts w:hint="eastAsia"/>
          <w:sz w:val="24"/>
          <w:szCs w:val="24"/>
          <w:lang w:val="en-US" w:eastAsia="zh-CN"/>
        </w:rPr>
        <w:t>详见附件1。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Chars="200"/>
        <w:textAlignment w:val="auto"/>
        <w:rPr>
          <w:rFonts w:hint="default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2、报价表：详见</w:t>
      </w:r>
      <w:r>
        <w:rPr>
          <w:rFonts w:hint="eastAsia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  <w:t>附件2。</w:t>
      </w:r>
    </w:p>
    <w:p>
      <w:pPr>
        <w:pStyle w:val="16"/>
        <w:numPr>
          <w:ilvl w:val="0"/>
          <w:numId w:val="0"/>
        </w:numPr>
        <w:ind w:firstLine="480" w:firstLineChars="200"/>
        <w:rPr>
          <w:sz w:val="24"/>
          <w:szCs w:val="24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3、调研比选项目报名表：详见</w:t>
      </w:r>
      <w:r>
        <w:rPr>
          <w:rFonts w:hint="eastAsia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  <w:t>附件3。</w:t>
      </w:r>
    </w:p>
    <w:p>
      <w:pPr>
        <w:pStyle w:val="16"/>
        <w:numPr>
          <w:ilvl w:val="0"/>
          <w:numId w:val="0"/>
        </w:numPr>
        <w:ind w:firstLine="480" w:firstLineChars="200"/>
        <w:rPr>
          <w:sz w:val="24"/>
          <w:szCs w:val="24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4、企业信用承诺书（请填写</w:t>
      </w:r>
      <w:r>
        <w:rPr>
          <w:rFonts w:hint="eastAsia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  <w:t>附件4</w:t>
      </w: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）。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5、产品名称、规格型号、生产厂家（品牌）、供应商名称、联系人姓名及联系方式、邮箱等信息。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6、</w:t>
      </w:r>
      <w:r>
        <w:rPr>
          <w:rFonts w:hint="eastAsia"/>
          <w:sz w:val="24"/>
          <w:szCs w:val="24"/>
        </w:rPr>
        <w:t>产品彩页、产品说明书、</w:t>
      </w:r>
      <w:r>
        <w:rPr>
          <w:rFonts w:hint="eastAsia"/>
          <w:b/>
          <w:bCs/>
          <w:color w:val="FF0000"/>
          <w:sz w:val="24"/>
          <w:szCs w:val="24"/>
        </w:rPr>
        <w:t>产品实物图片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/>
          <w:sz w:val="24"/>
          <w:szCs w:val="24"/>
          <w:lang w:val="en-US" w:eastAsia="zh-CN"/>
        </w:rPr>
        <w:t>7、</w:t>
      </w:r>
      <w:r>
        <w:rPr>
          <w:rFonts w:hint="eastAsia" w:ascii="宋体" w:hAnsi="宋体" w:eastAsia="宋体"/>
          <w:bCs/>
          <w:sz w:val="24"/>
          <w:szCs w:val="24"/>
        </w:rPr>
        <w:t>供应商资质、法人给业务员的授权书（加盖公章，法人和被授权人签字），附法人和被授权人的身份证复印件，以及被授权人在投标公司所缴纳社保证明。</w:t>
      </w: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8、其他医院合同复印件或相关发票(三级医院排在前面，合同需体现产品信息，发票建议提前查验，避免出现冲红发票等问题）。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9、用户名单、采购时间。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default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10、</w:t>
      </w:r>
      <w:r>
        <w:rPr>
          <w:rFonts w:hint="eastAsia" w:ascii="宋体" w:hAnsi="宋体" w:eastAsia="宋体"/>
          <w:color w:val="auto"/>
          <w:sz w:val="24"/>
          <w:szCs w:val="24"/>
        </w:rPr>
        <w:t>材料真实性及购销廉洁声明（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见附件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4"/>
          <w:szCs w:val="24"/>
        </w:rPr>
        <w:t>）</w:t>
      </w:r>
    </w:p>
    <w:p>
      <w:pPr>
        <w:ind w:firstLine="480" w:firstLineChars="200"/>
        <w:rPr>
          <w:rFonts w:hint="eastAsia" w:ascii="宋体" w:hAnsi="宋体" w:eastAsia="宋体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11、</w:t>
      </w:r>
      <w:r>
        <w:rPr>
          <w:rFonts w:hint="eastAsia" w:ascii="宋体" w:hAnsi="宋体" w:eastAsia="宋体" w:cstheme="minorBidi"/>
          <w:b/>
          <w:kern w:val="2"/>
          <w:sz w:val="28"/>
          <w:szCs w:val="28"/>
          <w:lang w:val="en-US" w:eastAsia="zh-CN" w:bidi="ar-SA"/>
        </w:rPr>
        <w:t>评分表（见附件6）。</w:t>
      </w:r>
    </w:p>
    <w:p>
      <w:pPr>
        <w:pStyle w:val="2"/>
        <w:rPr>
          <w:rFonts w:hint="default" w:ascii="宋体" w:hAnsi="宋体" w:eastAsia="宋体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theme="minorBidi"/>
          <w:b/>
          <w:kern w:val="2"/>
          <w:sz w:val="28"/>
          <w:szCs w:val="28"/>
          <w:lang w:val="en-US" w:eastAsia="zh-CN" w:bidi="ar-SA"/>
        </w:rPr>
        <w:t xml:space="preserve">   12、项目内容</w:t>
      </w:r>
    </w:p>
    <w:p>
      <w:pPr>
        <w:pStyle w:val="2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（一）项目名称：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和平路机房ups电池采购项目，最高限价40000元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。</w:t>
      </w:r>
    </w:p>
    <w:p>
      <w:pPr>
        <w:pStyle w:val="2"/>
        <w:rPr>
          <w:rFonts w:hint="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（二）参数</w:t>
      </w:r>
    </w:p>
    <w:p>
      <w:pPr>
        <w:pStyle w:val="2"/>
        <w:rPr>
          <w:rFonts w:hint="eastAsia"/>
          <w:b/>
          <w:bCs/>
          <w:color w:val="auto"/>
          <w:sz w:val="24"/>
          <w:szCs w:val="24"/>
          <w:lang w:val="en-US" w:eastAsia="zh-CN"/>
        </w:rPr>
        <w:sectPr>
          <w:pgSz w:w="11906" w:h="16838"/>
          <w:pgMar w:top="1440" w:right="1416" w:bottom="1440" w:left="1560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eastAsia"/>
          <w:b/>
          <w:bCs/>
          <w:color w:val="auto"/>
          <w:sz w:val="24"/>
          <w:szCs w:val="24"/>
          <w:lang w:val="en-US" w:eastAsia="zh-CN"/>
        </w:rPr>
      </w:pPr>
    </w:p>
    <w:p>
      <w:pPr>
        <w:pStyle w:val="2"/>
        <w:rPr>
          <w:rFonts w:hint="eastAsia"/>
          <w:b/>
          <w:bCs/>
          <w:color w:val="auto"/>
          <w:sz w:val="24"/>
          <w:szCs w:val="24"/>
          <w:lang w:val="en-US" w:eastAsia="zh-CN"/>
        </w:rPr>
      </w:pPr>
    </w:p>
    <w:p>
      <w:pPr>
        <w:pStyle w:val="2"/>
        <w:rPr>
          <w:rFonts w:hint="eastAsia"/>
          <w:b/>
          <w:bCs/>
          <w:color w:val="auto"/>
          <w:sz w:val="24"/>
          <w:szCs w:val="24"/>
          <w:lang w:val="en-US" w:eastAsia="zh-CN"/>
        </w:rPr>
      </w:pPr>
    </w:p>
    <w:tbl>
      <w:tblPr>
        <w:tblStyle w:val="8"/>
        <w:tblpPr w:leftFromText="180" w:rightFromText="180" w:vertAnchor="text" w:horzAnchor="page" w:tblpX="1892" w:tblpY="843"/>
        <w:tblOverlap w:val="never"/>
        <w:tblW w:w="139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152"/>
        <w:gridCol w:w="8352"/>
        <w:gridCol w:w="744"/>
        <w:gridCol w:w="816"/>
        <w:gridCol w:w="1044"/>
        <w:gridCol w:w="10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8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详细说明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电池</w:t>
            </w:r>
          </w:p>
        </w:tc>
        <w:tc>
          <w:tcPr>
            <w:tcW w:w="8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1．配置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36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只12V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00ah的全密封阀控式免维护铅酸蓄电池；</w:t>
            </w:r>
          </w:p>
          <w:p>
            <w:pPr>
              <w:widowControl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 xml:space="preserve">2．适用标准 </w:t>
            </w:r>
          </w:p>
          <w:p>
            <w:pPr>
              <w:widowControl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GB/T19638.1-2014 中华人民共和国国家标准固定型阀控式铅酸蓄电池第一部分:技术条件；</w:t>
            </w:r>
          </w:p>
          <w:p>
            <w:pPr>
              <w:widowControl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YD/T799-2010 中华人民共和国通信行业标准 通信用阀控式密封铅酸蓄电池；</w:t>
            </w:r>
          </w:p>
          <w:p>
            <w:pPr>
              <w:widowControl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 xml:space="preserve">DL/T 637-2019 电力用固定型阀控式铅酸蓄电池 </w:t>
            </w:r>
          </w:p>
          <w:p>
            <w:pPr>
              <w:widowControl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IEC 60896-21 2004 固定型铅酸蓄电池 阀控式试验方法</w:t>
            </w:r>
          </w:p>
          <w:p>
            <w:pPr>
              <w:widowControl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IEC 60896-22 2004 固定型铅酸蓄电池 阀控式要求</w:t>
            </w:r>
          </w:p>
          <w:p>
            <w:pPr>
              <w:widowControl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3．蓄电池浮充设计寿命不能低于10年（环境温度为25℃时）；蓄电池10hr容量第一次放电应不低于1.0C10；3hr容量不低于0.80C10；1hr容量放电不低于0.55C10；蓄电池端电压的均衡性：蓄电池组中各蓄电池间开路电压最高与最低差值不大于40mV；进入浮充状态24小时后，各蓄电池间的浮充电压最高值与最低值之差不大于50mV，10h率放电终止端电压差不大于100mV；蓄电池之间连接电压降△U≦5mV；自放电损失：完全充电的蓄电池，在25±5℃的环境中，静置28天后，其容量保持率应不低于99％；静置180天后期荷电保持能力应不低于89%；蓄电池正常浮充过程中应无酸雾逸出，以0.5I10A充电时，每充电1Ah的电量析出的酸雾量应不大于0.01mg；蓄电池按YD/T 799-2010通信行业标准方法检测，密封反应效率应不低于98.5％。按GB/T 19638.1-2014国标要求析气量试验：浮充条件下Ge≤0.00025mL/(Ah·h)；14.40V均充条件下Ge≤0.0008mL/(Ah·h)；应能承受50kPa的正压或负压而不破裂，压力释放后壳体无残余变形；蓄电池的安全阀开阀压力应为15kPa～25kPa，闭阀压力应为10kPa～20kPa,开、闭阀压差小于5kPa；蓄电池热失控敏感性试验温升不超过30℃，每24h电流增长率不超过25%；蓄电池低温敏感性试验后10h率容量不低于0.96C10，蓄电池外观无破裂、过度膨胀及槽、盖分离现象；蓄电池过度放电后充电容量恢复不低于94%；蓄电池24h再充电能力因素不低于89%；168h再充电能力因素不低于100%；抗机械破损能力测试后蓄电池无破损及漏液；蓄电池按GB/T 19638.1-2014国标6.21条充放循环耐久性试验，循环次数不低于500次；蓄电池在使用中应无渗液、漏液、爬液和膨胀现象；蓄电池的浮充电压值及范围：13.38V～13.62V，浮充电流值及范围: 1mA/Ah；蓄电池的充电（恒压）电压值及范围: 14.10～14.50V，充电电流值及范围: 0.1C10～0.25C10A； 以上须提供</w:t>
            </w:r>
            <w:r>
              <w:rPr>
                <w:rFonts w:hint="eastAsia" w:ascii="方正公文仿宋" w:hAnsi="方正公文仿宋" w:eastAsia="方正公文仿宋" w:cs="方正公文仿宋"/>
                <w:color w:val="000000"/>
                <w:kern w:val="0"/>
                <w:szCs w:val="21"/>
                <w:highlight w:val="none"/>
              </w:rPr>
              <w:t>所投型号 12V100Ah（或同系列不低于 100Ah）的 CNAS/CMA 检测报告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。</w:t>
            </w:r>
          </w:p>
          <w:p>
            <w:pPr>
              <w:widowControl/>
              <w:ind w:left="0" w:leftChars="0" w:firstLine="0" w:firstLineChars="0"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4．提供泰尔认证证书和泰尔检测报告或具备同等效力的 CNAS 检测报告复印件；为提高产品安全性，所投蓄电池厂家要有极板防短路技术，有蓄电池防漏液技术，</w:t>
            </w:r>
            <w:r>
              <w:rPr>
                <w:rFonts w:hint="eastAsia" w:ascii="方正公文仿宋" w:hAnsi="方正公文仿宋" w:eastAsia="方正公文仿宋" w:cs="方正公文仿宋"/>
                <w:color w:val="000000"/>
                <w:kern w:val="0"/>
                <w:szCs w:val="21"/>
                <w:highlight w:val="none"/>
              </w:rPr>
              <w:t>投标文件中须提供所投产品的防漏液结构设计说明（如槽盖密封工艺、极柱密封方式等），并附对应型号的第三方检测报告（CNAS/CMA）中相关安全性试验（如耐压、防漏液）的合格结论页。</w:t>
            </w:r>
          </w:p>
          <w:p>
            <w:pPr>
              <w:widowControl/>
              <w:ind w:left="0" w:leftChars="0" w:firstLine="0" w:firstLineChars="0"/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</w:rPr>
              <w:t>5．投标人所投的蓄电池须提供生产厂家售后服务承诺函，质保期不低于3年。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6.</w:t>
            </w:r>
            <w:r>
              <w:rPr>
                <w:rFonts w:hint="eastAsia" w:ascii="方正公文仿宋" w:hAnsi="方正公文仿宋" w:eastAsia="方正公文仿宋" w:cs="方正公文仿宋"/>
                <w:kern w:val="0"/>
                <w:szCs w:val="21"/>
                <w:highlight w:val="none"/>
              </w:rPr>
              <w:t xml:space="preserve">数据中心 UPS 电池故障 </w:t>
            </w:r>
            <w:r>
              <w:rPr>
                <w:rFonts w:hint="eastAsia" w:ascii="方正公文仿宋" w:hAnsi="方正公文仿宋" w:eastAsia="方正公文仿宋" w:cs="方正公文仿宋"/>
                <w:kern w:val="0"/>
                <w:szCs w:val="21"/>
                <w:highlight w:val="none"/>
                <w:lang w:eastAsia="zh-CN"/>
              </w:rPr>
              <w:t>,</w:t>
            </w:r>
            <w:r>
              <w:rPr>
                <w:rFonts w:hint="eastAsia" w:ascii="方正公文仿宋" w:hAnsi="方正公文仿宋" w:eastAsia="方正公文仿宋" w:cs="方正公文仿宋"/>
                <w:kern w:val="0"/>
                <w:szCs w:val="21"/>
                <w:highlight w:val="none"/>
                <w:lang w:val="en-US" w:eastAsia="zh-CN"/>
              </w:rPr>
              <w:t>中标人需承诺</w:t>
            </w:r>
            <w:r>
              <w:rPr>
                <w:rFonts w:hint="eastAsia" w:ascii="方正公文仿宋" w:hAnsi="方正公文仿宋" w:eastAsia="方正公文仿宋" w:cs="方正公文仿宋"/>
                <w:kern w:val="0"/>
                <w:szCs w:val="21"/>
                <w:highlight w:val="none"/>
              </w:rPr>
              <w:t>接到通知 5 分钟内响应</w:t>
            </w:r>
            <w:r>
              <w:rPr>
                <w:rFonts w:hint="eastAsia" w:ascii="方正公文仿宋" w:hAnsi="方正公文仿宋" w:eastAsia="方正公文仿宋" w:cs="方正公文仿宋"/>
                <w:kern w:val="0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方正公文仿宋" w:hAnsi="方正公文仿宋" w:eastAsia="方正公文仿宋" w:cs="方正公文仿宋"/>
                <w:kern w:val="0"/>
                <w:szCs w:val="21"/>
                <w:highlight w:val="none"/>
              </w:rPr>
              <w:t xml:space="preserve"> 30 分钟</w:t>
            </w:r>
            <w:r>
              <w:rPr>
                <w:rFonts w:hint="eastAsia" w:ascii="方正公文仿宋" w:hAnsi="方正公文仿宋" w:eastAsia="方正公文仿宋" w:cs="方正公文仿宋"/>
                <w:kern w:val="0"/>
                <w:szCs w:val="21"/>
                <w:highlight w:val="none"/>
                <w:lang w:val="en-US" w:eastAsia="zh-CN"/>
              </w:rPr>
              <w:t>内</w:t>
            </w:r>
            <w:r>
              <w:rPr>
                <w:rFonts w:hint="eastAsia" w:ascii="方正公文仿宋" w:hAnsi="方正公文仿宋" w:eastAsia="方正公文仿宋" w:cs="方正公文仿宋"/>
                <w:kern w:val="0"/>
                <w:szCs w:val="21"/>
                <w:highlight w:val="none"/>
              </w:rPr>
              <w:t>抵达现场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节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实施</w:t>
            </w:r>
          </w:p>
        </w:tc>
        <w:tc>
          <w:tcPr>
            <w:tcW w:w="8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14" name="Picture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_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23" name="Picture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_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16" name="Picture_1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_15_SpCnt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15" name="Picture_15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_15_SpCnt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8435" cy="11430"/>
                  <wp:effectExtent l="0" t="0" r="0" b="0"/>
                  <wp:wrapNone/>
                  <wp:docPr id="22" name="Picture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_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8435" cy="11430"/>
                  <wp:effectExtent l="0" t="0" r="0" b="0"/>
                  <wp:wrapNone/>
                  <wp:docPr id="17" name="Picture_15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_15_SpCnt_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8435" cy="11430"/>
                  <wp:effectExtent l="0" t="0" r="0" b="0"/>
                  <wp:wrapNone/>
                  <wp:docPr id="18" name="Picture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_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8435" cy="11430"/>
                  <wp:effectExtent l="0" t="0" r="0" b="0"/>
                  <wp:wrapNone/>
                  <wp:docPr id="19" name="Picture_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_7_SpCnt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8435" cy="11430"/>
                  <wp:effectExtent l="0" t="0" r="0" b="0"/>
                  <wp:wrapNone/>
                  <wp:docPr id="20" name="Picture_1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_16_SpCnt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8435" cy="11430"/>
                  <wp:effectExtent l="0" t="0" r="0" b="0"/>
                  <wp:wrapNone/>
                  <wp:docPr id="21" name="Picture_15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_15_SpCnt_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8435" cy="11430"/>
                  <wp:effectExtent l="0" t="0" r="0" b="0"/>
                  <wp:wrapNone/>
                  <wp:docPr id="24" name="Picture_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_8_SpCnt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8435" cy="11430"/>
                  <wp:effectExtent l="0" t="0" r="0" b="0"/>
                  <wp:wrapNone/>
                  <wp:docPr id="12" name="Picture_7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_7_SpCnt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13" name="Picture_16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_16_SpCnt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27" name="Picture_15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_15_SpCnt_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26" name="Picture_8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_8_SpCnt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25" name="Picture_7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_7_SpCnt_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9" name="Picture_8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_8_SpCnt_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10" name="Picture_16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_16_SpCnt_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5" name="Picture_7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_7_SpCnt_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11" name="Picture_16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_16_SpCnt_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6" name="Picture_15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_15_SpCnt_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7" name="Picture_8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_8_SpCnt_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8" name="Picture_7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_7_SpCnt_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2" name="Picture_8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_8_SpCnt_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3" name="Picture_16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_16_SpCnt_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4" name="Picture_7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_7_SpCnt_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1" name="Picture_8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_8_SpCnt_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705" cy="11430"/>
                  <wp:effectExtent l="0" t="0" r="0" b="0"/>
                  <wp:wrapNone/>
                  <wp:docPr id="28" name="Picture_16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_16_SpCnt_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1.旧电池组拆除，新电池组搬运安装，线缆连接，更换过程中不应出现设备闪断(提供割接方案），保障数据中心设备安全，</w:t>
            </w:r>
            <w:r>
              <w:rPr>
                <w:rFonts w:hint="eastAsia" w:ascii="方正公文仿宋" w:hAnsi="方正公文仿宋" w:eastAsia="方正公文仿宋" w:cs="方正公文仿宋"/>
                <w:color w:val="000000"/>
                <w:kern w:val="0"/>
                <w:szCs w:val="21"/>
                <w:highlight w:val="none"/>
                <w:u w:val="none"/>
                <w:lang w:bidi="ar"/>
              </w:rPr>
              <w:t>项目负责人及主要施工人员须持有低压电工作业证，且至少1人具备 UPS 设备厂商或蓄电池厂商的培训认证证书（附证书复印件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）。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</w:tbl>
    <w:p>
      <w:pPr>
        <w:pStyle w:val="2"/>
        <w:rPr>
          <w:rFonts w:hint="eastAsia"/>
          <w:b/>
          <w:bCs/>
          <w:color w:val="auto"/>
          <w:sz w:val="24"/>
          <w:szCs w:val="24"/>
          <w:lang w:val="en-US" w:eastAsia="zh-CN"/>
        </w:rPr>
        <w:sectPr>
          <w:pgSz w:w="16838" w:h="11906" w:orient="landscape"/>
          <w:pgMar w:top="1559" w:right="1440" w:bottom="1417" w:left="1440" w:header="850" w:footer="992" w:gutter="0"/>
          <w:cols w:space="0" w:num="1"/>
          <w:rtlGutter w:val="0"/>
          <w:docGrid w:type="lines" w:linePitch="318" w:charSpace="0"/>
        </w:sectPr>
      </w:pPr>
      <w:bookmarkStart w:id="3" w:name="_GoBack"/>
      <w:bookmarkEnd w:id="3"/>
    </w:p>
    <w:p>
      <w:pPr>
        <w:pStyle w:val="2"/>
        <w:rPr>
          <w:rFonts w:hint="eastAsia"/>
          <w:b/>
          <w:bCs/>
          <w:color w:val="auto"/>
          <w:sz w:val="24"/>
          <w:szCs w:val="24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  <w:r>
        <w:rPr>
          <w:rFonts w:hint="eastAsia" w:eastAsia="宋体" w:cs="Times New Roman"/>
          <w:lang w:val="en-US" w:eastAsia="zh-CN"/>
        </w:rPr>
        <w:t>本项目说明中所提出的参数和标准仅系说明并非进行限制，供应商可提出替代的参数和标准，并在技术文件中详细说明，但该替代应不低于本文件的规定和要求（本报价包含产品安装费、材料费、人工费、运输费、税费等所有费用）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rPr>
          <w:rFonts w:hint="default" w:eastAsia="宋体" w:cs="Times New Roman"/>
          <w:lang w:val="en-US" w:eastAsia="zh-CN"/>
        </w:rPr>
      </w:pPr>
    </w:p>
    <w:p>
      <w:pPr>
        <w:adjustRightInd w:val="0"/>
        <w:spacing w:before="160" w:after="160"/>
        <w:ind w:firstLine="480" w:firstLineChars="200"/>
        <w:contextualSpacing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请将上述所有文件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每页加盖报名公司公章</w:t>
      </w:r>
      <w:r>
        <w:rPr>
          <w:rFonts w:hint="eastAsia" w:ascii="宋体" w:hAnsi="宋体" w:eastAsia="宋体"/>
          <w:sz w:val="24"/>
          <w:szCs w:val="24"/>
        </w:rPr>
        <w:t>后，上传至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指定邮箱。</w:t>
      </w:r>
      <w:r>
        <w:rPr>
          <w:rFonts w:hint="eastAsia" w:ascii="宋体" w:hAnsi="宋体" w:eastAsia="宋体"/>
          <w:sz w:val="24"/>
          <w:szCs w:val="24"/>
        </w:rPr>
        <w:t>一份纸质版材料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待采购会时</w:t>
      </w:r>
      <w:bookmarkStart w:id="0" w:name="_Hlk107847759"/>
      <w:r>
        <w:rPr>
          <w:rFonts w:hint="eastAsia" w:ascii="宋体" w:hAnsi="宋体" w:eastAsia="宋体"/>
          <w:sz w:val="24"/>
          <w:szCs w:val="24"/>
          <w:lang w:val="en-US" w:eastAsia="zh-CN"/>
        </w:rPr>
        <w:t>提交</w:t>
      </w:r>
      <w:r>
        <w:rPr>
          <w:rFonts w:hint="eastAsia" w:ascii="宋体" w:hAnsi="宋体" w:eastAsia="宋体"/>
          <w:sz w:val="24"/>
          <w:szCs w:val="24"/>
        </w:rPr>
        <w:t>。</w:t>
      </w:r>
      <w:bookmarkEnd w:id="0"/>
      <w:r>
        <w:rPr>
          <w:rFonts w:hint="eastAsia" w:ascii="宋体" w:hAnsi="宋体" w:eastAsia="宋体"/>
          <w:sz w:val="24"/>
          <w:szCs w:val="24"/>
          <w:lang w:val="en-US" w:eastAsia="zh-CN"/>
        </w:rPr>
        <w:t>请</w:t>
      </w:r>
      <w:r>
        <w:rPr>
          <w:rFonts w:hint="eastAsia" w:ascii="宋体" w:hAnsi="宋体" w:eastAsia="宋体"/>
          <w:sz w:val="24"/>
          <w:szCs w:val="24"/>
        </w:rPr>
        <w:t>严格按照本清单内容递交报名材料，否则视为自动弃权！</w:t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递交材料经院方审核通过后，医院会发邮件通知正式商谈的具体时间地点，届时请带1份书面报价单（格式如下），要求密封，报价单和密封信封上加盖公司公章，现场递交。</w:t>
      </w:r>
    </w:p>
    <w:p>
      <w:pPr>
        <w:pStyle w:val="16"/>
        <w:adjustRightInd w:val="0"/>
        <w:spacing w:before="156" w:beforeLines="50" w:after="156" w:afterLines="50" w:line="360" w:lineRule="auto"/>
        <w:ind w:left="703" w:firstLine="0" w:firstLineChars="0"/>
        <w:contextualSpacing/>
        <w:rPr>
          <w:rFonts w:ascii="宋体" w:hAnsi="宋体" w:eastAsia="宋体"/>
          <w:b/>
          <w:color w:val="FF0000"/>
          <w:sz w:val="24"/>
          <w:szCs w:val="24"/>
          <w:u w:val="single"/>
        </w:rPr>
      </w:pPr>
    </w:p>
    <w:p>
      <w:pPr>
        <w:pStyle w:val="16"/>
        <w:adjustRightInd w:val="0"/>
        <w:spacing w:before="156" w:beforeLines="50" w:after="156" w:afterLines="50" w:line="360" w:lineRule="auto"/>
        <w:ind w:left="703" w:firstLine="0" w:firstLineChars="0"/>
        <w:contextualSpacing/>
        <w:rPr>
          <w:rFonts w:ascii="宋体" w:hAnsi="宋体" w:eastAsia="宋体"/>
          <w:b/>
          <w:color w:val="FF0000"/>
          <w:sz w:val="24"/>
          <w:szCs w:val="24"/>
          <w:u w:val="single"/>
        </w:rPr>
        <w:sectPr>
          <w:pgSz w:w="11906" w:h="16838"/>
          <w:pgMar w:top="1440" w:right="1417" w:bottom="1440" w:left="1559" w:header="850" w:footer="992" w:gutter="0"/>
          <w:cols w:space="0" w:num="1"/>
          <w:rtlGutter w:val="0"/>
          <w:docGrid w:type="lines" w:linePitch="318" w:charSpace="0"/>
        </w:sectPr>
      </w:pPr>
    </w:p>
    <w:p>
      <w:pPr>
        <w:pStyle w:val="16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  <w:bookmarkStart w:id="1" w:name="_Hlk107847795"/>
      <w:r>
        <w:rPr>
          <w:rFonts w:ascii="方正仿宋_GBK" w:eastAsia="方正仿宋_GBK"/>
          <w:b/>
          <w:sz w:val="32"/>
        </w:rPr>
        <w:t>附件1：</w:t>
      </w:r>
    </w:p>
    <w:p>
      <w:pPr>
        <w:rPr>
          <w:rFonts w:hint="eastAsia" w:ascii="黑体" w:eastAsia="黑体"/>
          <w:sz w:val="32"/>
        </w:rPr>
      </w:pPr>
    </w:p>
    <w:p>
      <w:pPr>
        <w:spacing w:line="276" w:lineRule="auto"/>
        <w:jc w:val="center"/>
        <w:rPr>
          <w:rFonts w:ascii="黑体" w:hAnsi="宋体" w:eastAsia="黑体"/>
          <w:sz w:val="24"/>
          <w:szCs w:val="5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宋体" w:eastAsia="黑体"/>
          <w:sz w:val="48"/>
          <w:szCs w:val="52"/>
        </w:rPr>
      </w:pPr>
      <w:r>
        <w:rPr>
          <w:rFonts w:hint="eastAsia" w:ascii="黑体" w:hAnsi="宋体" w:eastAsia="黑体"/>
          <w:sz w:val="48"/>
          <w:szCs w:val="52"/>
          <w:lang w:val="en-US" w:eastAsia="zh-CN"/>
        </w:rPr>
        <w:t>威海市立</w:t>
      </w:r>
      <w:r>
        <w:rPr>
          <w:rFonts w:hint="eastAsia" w:ascii="黑体" w:hAnsi="宋体" w:eastAsia="黑体"/>
          <w:sz w:val="48"/>
          <w:szCs w:val="52"/>
        </w:rPr>
        <w:t>医院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宋体" w:eastAsia="黑体"/>
          <w:sz w:val="48"/>
          <w:szCs w:val="52"/>
          <w:lang w:val="en-US" w:eastAsia="zh-CN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和平路机房ups电池采购项目</w:t>
      </w:r>
    </w:p>
    <w:p>
      <w:pPr>
        <w:spacing w:before="240" w:after="60"/>
        <w:jc w:val="center"/>
        <w:outlineLvl w:val="0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编号（202608-3）</w:t>
      </w:r>
    </w:p>
    <w:p>
      <w:pPr>
        <w:spacing w:line="480" w:lineRule="auto"/>
        <w:rPr>
          <w:rFonts w:hint="eastAsia"/>
          <w:b/>
          <w:sz w:val="72"/>
          <w:szCs w:val="80"/>
        </w:rPr>
      </w:pP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报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名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文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件</w:t>
      </w:r>
    </w:p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b/>
          <w:sz w:val="36"/>
          <w:szCs w:val="36"/>
        </w:rPr>
      </w:pPr>
    </w:p>
    <w:p>
      <w:pPr>
        <w:jc w:val="center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单位名称：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           </w:t>
      </w:r>
      <w:r>
        <w:rPr>
          <w:rFonts w:hint="eastAsia" w:ascii="黑体" w:eastAsia="黑体"/>
          <w:sz w:val="28"/>
          <w:szCs w:val="32"/>
          <w:u w:val="single"/>
        </w:rPr>
        <w:t xml:space="preserve">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盖单位章）</w:t>
      </w:r>
    </w:p>
    <w:p>
      <w:pPr>
        <w:jc w:val="center"/>
        <w:rPr>
          <w:rFonts w:hint="eastAsia"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法定</w:t>
      </w:r>
      <w:r>
        <w:rPr>
          <w:rFonts w:ascii="黑体" w:eastAsia="黑体"/>
          <w:sz w:val="28"/>
          <w:szCs w:val="32"/>
        </w:rPr>
        <w:t>代表人或其委托代理人：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签字）</w:t>
      </w:r>
    </w:p>
    <w:p>
      <w:pPr>
        <w:jc w:val="center"/>
        <w:rPr>
          <w:b/>
          <w:sz w:val="36"/>
          <w:szCs w:val="36"/>
        </w:rPr>
      </w:pPr>
      <w:r>
        <w:rPr>
          <w:rFonts w:hint="eastAsia" w:ascii="黑体" w:eastAsia="黑体"/>
          <w:sz w:val="28"/>
          <w:szCs w:val="28"/>
          <w:u w:val="single"/>
        </w:rPr>
        <w:t xml:space="preserve"> 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年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月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日</w:t>
      </w:r>
    </w:p>
    <w:p>
      <w:pPr>
        <w:rPr>
          <w:rFonts w:hint="eastAsia"/>
          <w:b/>
          <w:sz w:val="36"/>
          <w:szCs w:val="36"/>
        </w:rPr>
        <w:sectPr>
          <w:footerReference r:id="rId3" w:type="default"/>
          <w:pgSz w:w="11906" w:h="16838"/>
          <w:pgMar w:top="1440" w:right="1417" w:bottom="1440" w:left="1559" w:header="850" w:footer="992" w:gutter="0"/>
          <w:cols w:space="0" w:num="1"/>
          <w:rtlGutter w:val="0"/>
          <w:docGrid w:type="lines" w:linePitch="318" w:charSpace="0"/>
        </w:sectPr>
      </w:pPr>
    </w:p>
    <w:p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：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报价单</w:t>
      </w:r>
    </w:p>
    <w:tbl>
      <w:tblPr>
        <w:tblStyle w:val="9"/>
        <w:tblW w:w="7555" w:type="dxa"/>
        <w:tblInd w:w="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1110"/>
        <w:gridCol w:w="586"/>
        <w:gridCol w:w="1223"/>
        <w:gridCol w:w="1063"/>
        <w:gridCol w:w="1055"/>
        <w:gridCol w:w="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产品名称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数量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品牌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总价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质保期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和平路机房ups电池采购项目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</w:tr>
    </w:tbl>
    <w:p/>
    <w:p>
      <w:pPr>
        <w:keepNext/>
        <w:keepLines/>
        <w:widowControl w:val="0"/>
        <w:spacing w:before="100" w:beforeAutospacing="1" w:after="100" w:afterAutospacing="1" w:line="240" w:lineRule="auto"/>
        <w:jc w:val="left"/>
        <w:outlineLvl w:val="0"/>
        <w:rPr>
          <w:rFonts w:hint="default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</w:pPr>
      <w:r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附件3：</w:t>
      </w:r>
    </w:p>
    <w:p>
      <w:pPr>
        <w:keepNext/>
        <w:keepLines/>
        <w:widowControl w:val="0"/>
        <w:spacing w:before="100" w:beforeAutospacing="1" w:after="100" w:afterAutospacing="1" w:line="240" w:lineRule="auto"/>
        <w:jc w:val="center"/>
        <w:outlineLvl w:val="0"/>
        <w:rPr>
          <w:rFonts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</w:pPr>
      <w:r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威海市立医院招标采购</w:t>
      </w:r>
      <w:r>
        <w:rPr>
          <w:rFonts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项目报名</w:t>
      </w:r>
      <w:r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表</w:t>
      </w:r>
    </w:p>
    <w:tbl>
      <w:tblPr>
        <w:tblStyle w:val="8"/>
        <w:tblW w:w="102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125"/>
        <w:gridCol w:w="2850"/>
        <w:gridCol w:w="2212"/>
        <w:gridCol w:w="2075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9588" w:type="dxa"/>
            <w:gridSpan w:val="5"/>
            <w:noWrap w:val="0"/>
            <w:vAlign w:val="center"/>
          </w:tcPr>
          <w:p>
            <w:pPr>
              <w:keepNext/>
              <w:keepLines/>
              <w:widowControl w:val="0"/>
              <w:spacing w:before="100" w:beforeAutospacing="1" w:after="100" w:afterAutospacing="1" w:line="240" w:lineRule="auto"/>
              <w:jc w:val="center"/>
              <w:outlineLvl w:val="0"/>
              <w:rPr>
                <w:rFonts w:hint="eastAsia" w:ascii="黑体" w:hAnsi="Calibri" w:eastAsia="黑体" w:cs="Times New Roman"/>
                <w:b/>
                <w:bCs/>
                <w:kern w:val="44"/>
                <w:sz w:val="36"/>
                <w:szCs w:val="44"/>
                <w:lang w:val="en-US" w:eastAsia="zh-CN" w:bidi="ar-SA"/>
              </w:rPr>
            </w:pPr>
            <w:r>
              <w:rPr>
                <w:rFonts w:hint="eastAsia" w:ascii="黑体" w:hAnsi="Calibri" w:eastAsia="黑体" w:cs="Times New Roman"/>
                <w:b/>
                <w:bCs/>
                <w:kern w:val="44"/>
                <w:sz w:val="36"/>
                <w:szCs w:val="44"/>
                <w:lang w:val="en-US" w:eastAsia="zh-CN" w:bidi="ar-SA"/>
              </w:rPr>
              <w:t>和平路机房ups电池采购项目</w:t>
            </w:r>
          </w:p>
          <w:p>
            <w:pPr>
              <w:spacing w:before="240" w:after="60"/>
              <w:jc w:val="center"/>
              <w:outlineLvl w:val="0"/>
              <w:rPr>
                <w:rFonts w:hint="eastAsia" w:asciiTheme="majorEastAsia" w:hAnsiTheme="majorEastAsia" w:eastAsiaTheme="majorEastAsia" w:cstheme="majorEastAsia"/>
                <w:b/>
                <w:bCs/>
                <w:sz w:val="44"/>
                <w:szCs w:val="4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618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项目信息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相关附件名称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附件页码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报名单位信息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公司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名称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①营业执照</w:t>
            </w:r>
          </w:p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6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详细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地址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法定代表人姓名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报名人</w:t>
            </w:r>
          </w:p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sz w:val="24"/>
                <w:szCs w:val="24"/>
              </w:rPr>
              <w:t>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姓  名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restart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  <w:lang w:eastAsia="zh-CN"/>
              </w:rPr>
              <w:t>②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法人授权委托书</w:t>
            </w:r>
          </w:p>
        </w:tc>
        <w:tc>
          <w:tcPr>
            <w:tcW w:w="1326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身  份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法定代表人</w:t>
            </w:r>
          </w:p>
          <w:p>
            <w:pPr>
              <w:spacing w:line="400" w:lineRule="exact"/>
              <w:jc w:val="both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委托代理人</w:t>
            </w: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身份证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号码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联系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电话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邮  箱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ind w:left="240" w:hanging="240" w:hangingChars="10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报名产品信息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产品产地品牌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品牌）</w:t>
            </w:r>
          </w:p>
        </w:tc>
        <w:tc>
          <w:tcPr>
            <w:tcW w:w="2075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6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0" w:hangingChars="100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0" w:hangingChars="100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信用信息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是否</w:t>
            </w:r>
            <w:r>
              <w:rPr>
                <w:rFonts w:ascii="宋体" w:hAnsi="宋体" w:eastAsia="宋体" w:cs="宋体"/>
                <w:sz w:val="24"/>
                <w:szCs w:val="24"/>
              </w:rPr>
              <w:t>被列入失信被执行人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□是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□否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  <w:lang w:eastAsia="zh-CN"/>
              </w:rPr>
              <w:t>③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信用中国报告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400" w:lineRule="exact"/>
              <w:ind w:firstLine="720" w:firstLineChars="300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</w:tr>
    </w:tbl>
    <w:p>
      <w:pPr>
        <w:pStyle w:val="16"/>
        <w:adjustRightInd w:val="0"/>
        <w:spacing w:before="160" w:after="160"/>
        <w:ind w:firstLine="643"/>
        <w:contextualSpacing/>
        <w:rPr>
          <w:rFonts w:hint="eastAsia" w:ascii="方正仿宋_GBK" w:eastAsia="方正仿宋_GBK"/>
          <w:b/>
          <w:sz w:val="32"/>
          <w:lang w:val="en-US" w:eastAsia="zh-CN"/>
        </w:rPr>
      </w:pPr>
      <w:r>
        <w:rPr>
          <w:rFonts w:hint="eastAsia" w:ascii="方正仿宋_GBK" w:eastAsia="方正仿宋_GBK"/>
          <w:b/>
          <w:sz w:val="32"/>
          <w:lang w:val="en-US" w:eastAsia="zh-CN"/>
        </w:rPr>
        <w:t>附件4：</w:t>
      </w:r>
    </w:p>
    <w:p>
      <w:pPr>
        <w:pStyle w:val="16"/>
        <w:adjustRightInd w:val="0"/>
        <w:spacing w:before="160" w:after="160"/>
        <w:ind w:firstLine="643"/>
        <w:contextualSpacing/>
        <w:jc w:val="center"/>
        <w:rPr>
          <w:rFonts w:ascii="方正小标宋_GBK" w:eastAsia="方正小标宋_GBK"/>
          <w:sz w:val="32"/>
          <w:u w:val="single"/>
        </w:rPr>
      </w:pPr>
      <w:r>
        <w:rPr>
          <w:rFonts w:hint="eastAsia" w:ascii="方正小标宋_GBK" w:eastAsia="方正小标宋_GBK"/>
          <w:sz w:val="32"/>
        </w:rPr>
        <w:t>企业信用承诺书</w:t>
      </w:r>
    </w:p>
    <w:tbl>
      <w:tblPr>
        <w:tblStyle w:val="9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单位名称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统一社会信用代码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法定代表人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联系人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联系地址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联系电话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诚信档案记录情况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ind w:firstLine="280" w:firstLineChars="10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信用承诺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hint="eastAsia" w:ascii="方正仿宋_GBK" w:eastAsia="方正仿宋_GBK"/>
                <w:sz w:val="28"/>
              </w:rPr>
              <w:t>我公司自愿参加贵院</w:t>
            </w:r>
            <w:r>
              <w:rPr>
                <w:rFonts w:ascii="方正仿宋_GBK" w:eastAsia="方正仿宋_GBK"/>
                <w:sz w:val="28"/>
              </w:rPr>
              <w:t>组织的本次采购活动，严格遵守《中华人民政府采购法》及相关法律法规，坚守公开、公平、公正和诚实信用的原则，依法诚信经营，无条件遵守本次政府采购活动的各项规定。我们郑重承诺，本公司符合《政府采购法》第二十二条规定的条件，包括:具有独立承担民事责任的能力;具有良好的商业信誉和健全的财务会计制度;有履行合同所必需的设备和专业技术能力;有依法缴纳税收和社会保障资金的良好记录:参加政府采购活动前三年内，在经营活动中没有重大违法记录:符合法律、行政法规和采购文件规定的其他条件。如有弄虚作假或其</w:t>
            </w:r>
            <w:r>
              <w:rPr>
                <w:rFonts w:hint="eastAsia" w:ascii="方正仿宋_GBK" w:eastAsia="方正仿宋_GBK"/>
                <w:sz w:val="28"/>
              </w:rPr>
              <w:t>他违法违规行为，原承担一切法律责任，接受各级政府采购监管部门和有权机关的审查和处罚。</w:t>
            </w: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企业名称（盖章）：</w:t>
            </w:r>
          </w:p>
          <w:p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法定代表人（签字）：</w:t>
            </w:r>
          </w:p>
          <w:p>
            <w:pPr>
              <w:adjustRightInd w:val="0"/>
              <w:spacing w:line="480" w:lineRule="auto"/>
              <w:ind w:firstLine="2520" w:firstLineChars="9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二〇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年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月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日</w:t>
            </w:r>
          </w:p>
        </w:tc>
      </w:tr>
      <w:bookmarkEnd w:id="1"/>
    </w:tbl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/>
          <w:b/>
          <w:sz w:val="28"/>
          <w:szCs w:val="28"/>
        </w:rPr>
        <w:t>：材料真实性及购销廉洁声明</w:t>
      </w: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Cs/>
          <w:sz w:val="36"/>
          <w:szCs w:val="21"/>
        </w:rPr>
      </w:pPr>
      <w:r>
        <w:rPr>
          <w:rFonts w:hint="eastAsia" w:ascii="宋体" w:hAnsi="宋体" w:eastAsia="宋体"/>
          <w:bCs/>
          <w:sz w:val="36"/>
          <w:szCs w:val="21"/>
        </w:rPr>
        <w:t>承诺书</w:t>
      </w: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  <w:lang w:val="en-US" w:eastAsia="zh-CN"/>
        </w:rPr>
        <w:t>威海市立</w:t>
      </w:r>
      <w:r>
        <w:rPr>
          <w:rFonts w:hint="eastAsia" w:ascii="宋体" w:hAnsi="宋体" w:eastAsia="宋体"/>
          <w:bCs/>
          <w:szCs w:val="21"/>
        </w:rPr>
        <w:t>医院：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针对贵院此次</w:t>
      </w:r>
      <w:r>
        <w:rPr>
          <w:rFonts w:hint="eastAsia" w:ascii="宋体" w:hAnsi="宋体" w:eastAsia="宋体"/>
          <w:bCs/>
          <w:szCs w:val="21"/>
          <w:lang w:val="en-US" w:eastAsia="zh-CN"/>
        </w:rPr>
        <w:t>采购</w:t>
      </w:r>
      <w:r>
        <w:rPr>
          <w:rFonts w:hint="eastAsia" w:ascii="宋体" w:hAnsi="宋体" w:eastAsia="宋体"/>
          <w:bCs/>
          <w:szCs w:val="21"/>
        </w:rPr>
        <w:t>，我公司郑重承诺：所提供资料真实有效，无任何虚假成分。如有虚假，由此产生的一切后果由本公司承担。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为进一步加强医疗卫生行风建设，规范医疗卫生机构医药销售行为，有效防范商业贿赂行为，营造公平交易、诚实守信的购销环境，我公司郑重承诺并遵守：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一、我方按照《民法典》及本承诺购销医用耗材、试剂。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二、我方不以回扣、宴请等方式影响医院工作人员采购或使用产品的选择权，不在学术活动中提供旅游、超标准支付食宿等费用。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三、我方指定销售代表承诺在工作时间到医院指定地点联系商谈，不到住院部、门诊部、医技科室等推销产品，不借故</w:t>
      </w:r>
      <w:r>
        <w:rPr>
          <w:rFonts w:hint="eastAsia" w:ascii="宋体" w:hAnsi="宋体" w:eastAsia="宋体"/>
          <w:bCs/>
          <w:szCs w:val="21"/>
          <w:lang w:val="en-US" w:eastAsia="zh-CN"/>
        </w:rPr>
        <w:t>与工作人员</w:t>
      </w:r>
      <w:r>
        <w:rPr>
          <w:rFonts w:hint="eastAsia" w:ascii="宋体" w:hAnsi="宋体" w:eastAsia="宋体"/>
          <w:bCs/>
          <w:szCs w:val="21"/>
        </w:rPr>
        <w:t>访谈并提供任何好处费等。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四、我方如违反本承诺，一经发现，医院有权终止购销合同，并向有关行政部门报告。如我方被列入商业贿赂不良记录，则严格按照相关规定处理。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五、本承诺作为产品购销</w:t>
      </w:r>
      <w:r>
        <w:rPr>
          <w:rFonts w:hint="eastAsia" w:ascii="宋体" w:hAnsi="宋体" w:eastAsia="宋体"/>
          <w:bCs/>
          <w:szCs w:val="21"/>
          <w:lang w:val="en-US" w:eastAsia="zh-CN"/>
        </w:rPr>
        <w:t>协议的一部分，具有相同</w:t>
      </w:r>
      <w:r>
        <w:rPr>
          <w:rFonts w:hint="eastAsia" w:ascii="宋体" w:hAnsi="宋体" w:eastAsia="宋体"/>
          <w:bCs/>
          <w:szCs w:val="21"/>
        </w:rPr>
        <w:t>法律效力。</w:t>
      </w: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公司（签章）</w:t>
      </w:r>
    </w:p>
    <w:p>
      <w:pPr>
        <w:pStyle w:val="16"/>
        <w:adjustRightInd w:val="0"/>
        <w:spacing w:before="160" w:after="160"/>
        <w:ind w:firstLine="0" w:firstLineChars="0"/>
        <w:contextualSpacing/>
        <w:jc w:val="right"/>
        <w:rPr>
          <w:rFonts w:hint="eastAsia"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年  月  日</w:t>
      </w:r>
    </w:p>
    <w:p>
      <w:pPr>
        <w:pStyle w:val="16"/>
        <w:adjustRightInd w:val="0"/>
        <w:spacing w:before="160" w:after="160"/>
        <w:ind w:firstLine="0" w:firstLineChars="0"/>
        <w:contextualSpacing/>
        <w:jc w:val="left"/>
        <w:rPr>
          <w:rFonts w:hint="default" w:ascii="宋体" w:hAnsi="宋体" w:eastAsia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 w:val="0"/>
          <w:sz w:val="28"/>
          <w:szCs w:val="28"/>
          <w:lang w:val="en-US" w:eastAsia="zh-CN"/>
        </w:rPr>
        <w:t>附件6：评分表</w:t>
      </w:r>
    </w:p>
    <w:tbl>
      <w:tblPr>
        <w:tblStyle w:val="8"/>
        <w:tblpPr w:leftFromText="180" w:rightFromText="180" w:vertAnchor="text" w:horzAnchor="page" w:tblpX="1331" w:tblpY="217"/>
        <w:tblOverlap w:val="never"/>
        <w:tblW w:w="843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"/>
        <w:gridCol w:w="629"/>
        <w:gridCol w:w="1170"/>
        <w:gridCol w:w="635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0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bookmarkStart w:id="2" w:name="OLE_LINK1" w:colFirst="3" w:colLast="6"/>
            <w:r>
              <w:rPr>
                <w:rFonts w:hint="eastAsia" w:ascii="宋体" w:hAnsi="宋体" w:cs="仿宋_GB2312"/>
                <w:szCs w:val="21"/>
              </w:rPr>
              <w:t>序号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评审项目及标准分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评  分  标  准</w:t>
            </w:r>
          </w:p>
        </w:tc>
      </w:tr>
      <w:bookmarkEnd w:id="2"/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4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1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报   价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 w:cs="仿宋_GB2312"/>
                <w:szCs w:val="21"/>
              </w:rPr>
              <w:t>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满足招标文件要求且投标价格最低的投标报价为评标基准价，其价格分为满分。其他投标人的价格分统一按照下列公式计算：投标报价得分=(评标基准价／投标报价)×</w:t>
            </w: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 w:cs="仿宋_GB2312"/>
                <w:szCs w:val="21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74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2</w:t>
            </w:r>
          </w:p>
        </w:tc>
        <w:tc>
          <w:tcPr>
            <w:tcW w:w="629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质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量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和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服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务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技术质量方面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 w:cs="仿宋_GB2312"/>
                <w:szCs w:val="21"/>
              </w:rPr>
              <w:t>分</w:t>
            </w:r>
          </w:p>
        </w:tc>
        <w:tc>
          <w:tcPr>
            <w:tcW w:w="6358" w:type="dxa"/>
            <w:noWrap w:val="0"/>
            <w:vAlign w:val="top"/>
          </w:tcPr>
          <w:p>
            <w:pPr>
              <w:spacing w:line="280" w:lineRule="exact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/>
              </w:rPr>
              <w:t>投标人选用的产品不能实质性响应招标文件技术要求的投标无效。能实质性响应招标文件要求的，由评委根据</w:t>
            </w:r>
            <w:r>
              <w:rPr>
                <w:rFonts w:hint="eastAsia"/>
                <w:lang w:val="en-US" w:eastAsia="zh-CN"/>
              </w:rPr>
              <w:t>产品整体性能、材质、技术参数符合度、成本等内容进行打分。全部符合满分40分，每有一项缺陷或未表述扣1分，扣完为止。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1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3</w:t>
            </w:r>
          </w:p>
        </w:tc>
        <w:tc>
          <w:tcPr>
            <w:tcW w:w="62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售后服务承诺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16</w:t>
            </w:r>
            <w:r>
              <w:rPr>
                <w:rFonts w:hint="eastAsia" w:ascii="宋体" w:hAnsi="宋体" w:cs="仿宋_GB2312"/>
                <w:szCs w:val="21"/>
              </w:rPr>
              <w:t>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由评委审核各投标人的投标文件后根据</w:t>
            </w: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投标人售后及服务，维护成本及应急处理能力进行打分，完全符合要求，得满分16分，每有一处不足或缺陷，扣1分，扣完为止。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</w:trPr>
        <w:tc>
          <w:tcPr>
            <w:tcW w:w="2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5</w:t>
            </w:r>
          </w:p>
        </w:tc>
        <w:tc>
          <w:tcPr>
            <w:tcW w:w="62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szCs w:val="21"/>
              </w:rPr>
              <w:t>业绩</w:t>
            </w: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4分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_GB2312"/>
                <w:szCs w:val="21"/>
                <w:highlight w:val="none"/>
                <w:lang w:val="en-US" w:eastAsia="zh-CN"/>
              </w:rPr>
              <w:t>自2023年1月1日至今（以合同签订时间或发票显示时间为准），每提供一份与所报产品同品牌型号供货业绩的，得2分；本项最高得4分。</w:t>
            </w:r>
          </w:p>
          <w:p>
            <w:pPr>
              <w:spacing w:line="280" w:lineRule="exact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szCs w:val="21"/>
                <w:highlight w:val="none"/>
                <w:lang w:val="en-US" w:eastAsia="zh-CN"/>
              </w:rPr>
              <w:t>注，采购文件中需提供完整的合同复印件或者完整的供货发票复印件，否则不得分。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</w:trPr>
        <w:tc>
          <w:tcPr>
            <w:tcW w:w="2079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仿宋_GB2312"/>
                <w:szCs w:val="21"/>
                <w:lang w:eastAsia="zh-CN"/>
              </w:rPr>
            </w:pPr>
            <w:r>
              <w:rPr>
                <w:rFonts w:hint="eastAsia" w:ascii="宋体" w:hAnsi="宋体" w:cs="仿宋_GB2312"/>
                <w:szCs w:val="21"/>
                <w:lang w:eastAsia="zh-CN"/>
              </w:rPr>
              <w:t>得分：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cs="仿宋_GB2312"/>
                <w:szCs w:val="21"/>
              </w:rPr>
            </w:pPr>
          </w:p>
        </w:tc>
      </w:tr>
    </w:tbl>
    <w:p>
      <w:pPr>
        <w:widowControl/>
        <w:adjustRightInd w:val="0"/>
        <w:spacing w:before="160" w:after="160"/>
        <w:contextualSpacing/>
        <w:jc w:val="left"/>
        <w:rPr>
          <w:rFonts w:ascii="宋体" w:hAnsi="宋体" w:eastAsia="宋体"/>
          <w:bCs/>
          <w:szCs w:val="21"/>
        </w:rPr>
      </w:pPr>
    </w:p>
    <w:p>
      <w:pPr>
        <w:rPr>
          <w:bCs/>
        </w:rPr>
      </w:pPr>
    </w:p>
    <w:sectPr>
      <w:pgSz w:w="11906" w:h="16838"/>
      <w:pgMar w:top="1440" w:right="1417" w:bottom="1440" w:left="1559" w:header="850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DB671C-6360-44A9-A1C1-17A1A2AE9C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B4992E0-E0BA-4584-8494-0FB76EF547F9}"/>
  </w:font>
  <w:font w:name="方正公文仿宋">
    <w:altName w:val="仿宋"/>
    <w:panose1 w:val="02000500000000000000"/>
    <w:charset w:val="86"/>
    <w:family w:val="auto"/>
    <w:pitch w:val="default"/>
    <w:sig w:usb0="00000000" w:usb1="00000000" w:usb2="00000000" w:usb3="00000000" w:csb0="00000000" w:csb1="00000000"/>
    <w:embedRegular r:id="rId3" w:fontKey="{ED3F1832-096C-414F-A423-84093451996B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4" w:fontKey="{0F1056E8-4766-4F21-AC88-2A47A821CE2D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5" w:fontKey="{F53C80D6-3C4F-4981-93CC-73B381EFB055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6" w:fontKey="{4F77B09F-EA67-49B4-87D5-DDC538C6525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37FCFBB8-4171-479F-A3D8-36148C15815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B05367"/>
    <w:multiLevelType w:val="singleLevel"/>
    <w:tmpl w:val="E4B0536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437CD21"/>
    <w:multiLevelType w:val="singleLevel"/>
    <w:tmpl w:val="F437CD2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3DE1961"/>
    <w:multiLevelType w:val="singleLevel"/>
    <w:tmpl w:val="63DE196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DE1NmQ1ZWE2YTdhM2IyOGE0MTkyMjhmYjVhZmQifQ=="/>
  </w:docVars>
  <w:rsids>
    <w:rsidRoot w:val="00523443"/>
    <w:rsid w:val="000002D8"/>
    <w:rsid w:val="00017606"/>
    <w:rsid w:val="000304A4"/>
    <w:rsid w:val="00031A80"/>
    <w:rsid w:val="0004612D"/>
    <w:rsid w:val="0005391F"/>
    <w:rsid w:val="00066E22"/>
    <w:rsid w:val="000868BE"/>
    <w:rsid w:val="00086E4D"/>
    <w:rsid w:val="000874D2"/>
    <w:rsid w:val="000A7100"/>
    <w:rsid w:val="000D0BA8"/>
    <w:rsid w:val="000F58AE"/>
    <w:rsid w:val="001002C5"/>
    <w:rsid w:val="001008DF"/>
    <w:rsid w:val="00102FBF"/>
    <w:rsid w:val="00107263"/>
    <w:rsid w:val="00135ACF"/>
    <w:rsid w:val="0015374A"/>
    <w:rsid w:val="00160FF2"/>
    <w:rsid w:val="00161EB4"/>
    <w:rsid w:val="00182C40"/>
    <w:rsid w:val="001B6693"/>
    <w:rsid w:val="001D56D6"/>
    <w:rsid w:val="001E1F05"/>
    <w:rsid w:val="00221F52"/>
    <w:rsid w:val="0022419D"/>
    <w:rsid w:val="00231A04"/>
    <w:rsid w:val="00236B6F"/>
    <w:rsid w:val="002436DB"/>
    <w:rsid w:val="00260D15"/>
    <w:rsid w:val="002618C3"/>
    <w:rsid w:val="002D4DE4"/>
    <w:rsid w:val="002E4F14"/>
    <w:rsid w:val="002F2FE9"/>
    <w:rsid w:val="003111BA"/>
    <w:rsid w:val="00313235"/>
    <w:rsid w:val="003315A0"/>
    <w:rsid w:val="0033425C"/>
    <w:rsid w:val="00357439"/>
    <w:rsid w:val="003740E5"/>
    <w:rsid w:val="00377B47"/>
    <w:rsid w:val="003C7769"/>
    <w:rsid w:val="003E22DA"/>
    <w:rsid w:val="003E58CF"/>
    <w:rsid w:val="003F1D73"/>
    <w:rsid w:val="003F5770"/>
    <w:rsid w:val="003F5EE1"/>
    <w:rsid w:val="004028F1"/>
    <w:rsid w:val="00416D76"/>
    <w:rsid w:val="00423E97"/>
    <w:rsid w:val="004323A1"/>
    <w:rsid w:val="00453E38"/>
    <w:rsid w:val="0046561C"/>
    <w:rsid w:val="00471842"/>
    <w:rsid w:val="00490DB5"/>
    <w:rsid w:val="00493145"/>
    <w:rsid w:val="00495438"/>
    <w:rsid w:val="004A203E"/>
    <w:rsid w:val="004A3737"/>
    <w:rsid w:val="004B13F8"/>
    <w:rsid w:val="004E46AB"/>
    <w:rsid w:val="004E5E7C"/>
    <w:rsid w:val="004E7B99"/>
    <w:rsid w:val="00507ABA"/>
    <w:rsid w:val="005116C1"/>
    <w:rsid w:val="005136E9"/>
    <w:rsid w:val="0051734A"/>
    <w:rsid w:val="00523443"/>
    <w:rsid w:val="0052613A"/>
    <w:rsid w:val="00561732"/>
    <w:rsid w:val="005625C0"/>
    <w:rsid w:val="005671EC"/>
    <w:rsid w:val="005805A4"/>
    <w:rsid w:val="00596957"/>
    <w:rsid w:val="00596BEF"/>
    <w:rsid w:val="005B50A1"/>
    <w:rsid w:val="005D0562"/>
    <w:rsid w:val="005D2FFE"/>
    <w:rsid w:val="005D43D9"/>
    <w:rsid w:val="005D45D3"/>
    <w:rsid w:val="005E6AC0"/>
    <w:rsid w:val="006027F4"/>
    <w:rsid w:val="00634045"/>
    <w:rsid w:val="006714B2"/>
    <w:rsid w:val="006A53BD"/>
    <w:rsid w:val="006D4F02"/>
    <w:rsid w:val="006E512E"/>
    <w:rsid w:val="0071413A"/>
    <w:rsid w:val="00715756"/>
    <w:rsid w:val="00730C01"/>
    <w:rsid w:val="00736C16"/>
    <w:rsid w:val="00736C5C"/>
    <w:rsid w:val="00746516"/>
    <w:rsid w:val="007519FC"/>
    <w:rsid w:val="0077033A"/>
    <w:rsid w:val="00772C78"/>
    <w:rsid w:val="0077310D"/>
    <w:rsid w:val="007835EE"/>
    <w:rsid w:val="007A31C8"/>
    <w:rsid w:val="007A54F3"/>
    <w:rsid w:val="007A7223"/>
    <w:rsid w:val="007B5244"/>
    <w:rsid w:val="007C12AE"/>
    <w:rsid w:val="007F27CD"/>
    <w:rsid w:val="0081168E"/>
    <w:rsid w:val="0081266A"/>
    <w:rsid w:val="00834305"/>
    <w:rsid w:val="00863F5F"/>
    <w:rsid w:val="0087529F"/>
    <w:rsid w:val="008A4FDD"/>
    <w:rsid w:val="008B4515"/>
    <w:rsid w:val="00904948"/>
    <w:rsid w:val="00906B19"/>
    <w:rsid w:val="00907AC1"/>
    <w:rsid w:val="00933C1F"/>
    <w:rsid w:val="009433A4"/>
    <w:rsid w:val="0095407A"/>
    <w:rsid w:val="00954EB2"/>
    <w:rsid w:val="009828E1"/>
    <w:rsid w:val="009A5B6D"/>
    <w:rsid w:val="009C45EC"/>
    <w:rsid w:val="009D1900"/>
    <w:rsid w:val="009F249E"/>
    <w:rsid w:val="009F3F5C"/>
    <w:rsid w:val="00A009A1"/>
    <w:rsid w:val="00A12D78"/>
    <w:rsid w:val="00A171EB"/>
    <w:rsid w:val="00A21F59"/>
    <w:rsid w:val="00A26F5A"/>
    <w:rsid w:val="00A301F1"/>
    <w:rsid w:val="00A323AD"/>
    <w:rsid w:val="00A47729"/>
    <w:rsid w:val="00A805C2"/>
    <w:rsid w:val="00AF02D9"/>
    <w:rsid w:val="00B04FF3"/>
    <w:rsid w:val="00B2149A"/>
    <w:rsid w:val="00B95B0F"/>
    <w:rsid w:val="00BB3206"/>
    <w:rsid w:val="00BB4623"/>
    <w:rsid w:val="00BB54BA"/>
    <w:rsid w:val="00BC6992"/>
    <w:rsid w:val="00BC7F22"/>
    <w:rsid w:val="00BE1F64"/>
    <w:rsid w:val="00BF666F"/>
    <w:rsid w:val="00C150DA"/>
    <w:rsid w:val="00C36C79"/>
    <w:rsid w:val="00C44F7C"/>
    <w:rsid w:val="00C51483"/>
    <w:rsid w:val="00C6694B"/>
    <w:rsid w:val="00C742D9"/>
    <w:rsid w:val="00C9073D"/>
    <w:rsid w:val="00CC0CC2"/>
    <w:rsid w:val="00CE7489"/>
    <w:rsid w:val="00D0340D"/>
    <w:rsid w:val="00D069ED"/>
    <w:rsid w:val="00D10559"/>
    <w:rsid w:val="00D1166D"/>
    <w:rsid w:val="00D14CA9"/>
    <w:rsid w:val="00D41E40"/>
    <w:rsid w:val="00D93A02"/>
    <w:rsid w:val="00D97E65"/>
    <w:rsid w:val="00DE4027"/>
    <w:rsid w:val="00E1636A"/>
    <w:rsid w:val="00E2285D"/>
    <w:rsid w:val="00E23FFC"/>
    <w:rsid w:val="00E268AF"/>
    <w:rsid w:val="00E316DB"/>
    <w:rsid w:val="00E4259C"/>
    <w:rsid w:val="00E9203B"/>
    <w:rsid w:val="00E92354"/>
    <w:rsid w:val="00EA47C5"/>
    <w:rsid w:val="00ED1AC6"/>
    <w:rsid w:val="00EE0456"/>
    <w:rsid w:val="00EE09BC"/>
    <w:rsid w:val="00EE69D6"/>
    <w:rsid w:val="00F1261A"/>
    <w:rsid w:val="00F445F9"/>
    <w:rsid w:val="00F473E9"/>
    <w:rsid w:val="00F56383"/>
    <w:rsid w:val="00F828F2"/>
    <w:rsid w:val="00F93ADB"/>
    <w:rsid w:val="00FB74C9"/>
    <w:rsid w:val="00FC4075"/>
    <w:rsid w:val="00FD0DD9"/>
    <w:rsid w:val="00FD7157"/>
    <w:rsid w:val="00FE66AA"/>
    <w:rsid w:val="02C10405"/>
    <w:rsid w:val="033C5388"/>
    <w:rsid w:val="038068C0"/>
    <w:rsid w:val="05271CE3"/>
    <w:rsid w:val="06EC78A0"/>
    <w:rsid w:val="0B385885"/>
    <w:rsid w:val="0C463A4D"/>
    <w:rsid w:val="0F97167D"/>
    <w:rsid w:val="137F534D"/>
    <w:rsid w:val="13E97A8B"/>
    <w:rsid w:val="13EE7E6C"/>
    <w:rsid w:val="16EF04BD"/>
    <w:rsid w:val="1AFE1664"/>
    <w:rsid w:val="1CC35F44"/>
    <w:rsid w:val="1CE4719A"/>
    <w:rsid w:val="206029C1"/>
    <w:rsid w:val="20B7141E"/>
    <w:rsid w:val="22220DE5"/>
    <w:rsid w:val="22C713AB"/>
    <w:rsid w:val="22F43A1F"/>
    <w:rsid w:val="24B730FC"/>
    <w:rsid w:val="24F304AB"/>
    <w:rsid w:val="2805210F"/>
    <w:rsid w:val="28576CEA"/>
    <w:rsid w:val="297325AA"/>
    <w:rsid w:val="2990140F"/>
    <w:rsid w:val="2C2C11D3"/>
    <w:rsid w:val="2D216A3C"/>
    <w:rsid w:val="2E8E6608"/>
    <w:rsid w:val="31B006DA"/>
    <w:rsid w:val="33E617BD"/>
    <w:rsid w:val="34FC59D1"/>
    <w:rsid w:val="36125141"/>
    <w:rsid w:val="366D5496"/>
    <w:rsid w:val="3CF44D14"/>
    <w:rsid w:val="3E7C6B56"/>
    <w:rsid w:val="40271B38"/>
    <w:rsid w:val="40966984"/>
    <w:rsid w:val="420C68BF"/>
    <w:rsid w:val="43063938"/>
    <w:rsid w:val="45E37C15"/>
    <w:rsid w:val="47CB3ECE"/>
    <w:rsid w:val="48161295"/>
    <w:rsid w:val="49687BBC"/>
    <w:rsid w:val="4A3F7D16"/>
    <w:rsid w:val="4BAD7DD3"/>
    <w:rsid w:val="4D411BCB"/>
    <w:rsid w:val="4F285515"/>
    <w:rsid w:val="518065BB"/>
    <w:rsid w:val="532C00AA"/>
    <w:rsid w:val="534D6638"/>
    <w:rsid w:val="53A01118"/>
    <w:rsid w:val="54ED5DAB"/>
    <w:rsid w:val="5573450E"/>
    <w:rsid w:val="55D954BE"/>
    <w:rsid w:val="55FE7053"/>
    <w:rsid w:val="587979B6"/>
    <w:rsid w:val="5B9571D0"/>
    <w:rsid w:val="61DE16F5"/>
    <w:rsid w:val="65D26704"/>
    <w:rsid w:val="698D1AEB"/>
    <w:rsid w:val="69CA643A"/>
    <w:rsid w:val="6B051DF2"/>
    <w:rsid w:val="6BA84C7A"/>
    <w:rsid w:val="6DEB78EA"/>
    <w:rsid w:val="7004395F"/>
    <w:rsid w:val="7048218F"/>
    <w:rsid w:val="70C15D8C"/>
    <w:rsid w:val="73476803"/>
    <w:rsid w:val="73C06E35"/>
    <w:rsid w:val="74F94E64"/>
    <w:rsid w:val="759624FB"/>
    <w:rsid w:val="75DE6045"/>
    <w:rsid w:val="77724C80"/>
    <w:rsid w:val="78612E89"/>
    <w:rsid w:val="78DB4966"/>
    <w:rsid w:val="7A083343"/>
    <w:rsid w:val="7A0A71CB"/>
    <w:rsid w:val="7B4C1F62"/>
    <w:rsid w:val="7B9D6F7B"/>
    <w:rsid w:val="7CA73254"/>
    <w:rsid w:val="7CE9038F"/>
    <w:rsid w:val="7E557B7C"/>
    <w:rsid w:val="7FEF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Emphasis"/>
    <w:basedOn w:val="10"/>
    <w:qFormat/>
    <w:uiPriority w:val="20"/>
    <w:rPr>
      <w:i/>
    </w:rPr>
  </w:style>
  <w:style w:type="character" w:styleId="13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5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未处理的提及1"/>
    <w:basedOn w:val="10"/>
    <w:unhideWhenUsed/>
    <w:qFormat/>
    <w:uiPriority w:val="99"/>
    <w:rPr>
      <w:color w:val="808080"/>
      <w:shd w:val="clear" w:color="auto" w:fill="E6E6E6"/>
    </w:rPr>
  </w:style>
  <w:style w:type="character" w:customStyle="1" w:styleId="18">
    <w:name w:val="apple-converted-space"/>
    <w:basedOn w:val="10"/>
    <w:qFormat/>
    <w:uiPriority w:val="0"/>
  </w:style>
  <w:style w:type="character" w:customStyle="1" w:styleId="19">
    <w:name w:val="未处理的提及2"/>
    <w:basedOn w:val="1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20">
    <w:name w:val="批注框文本 字符"/>
    <w:basedOn w:val="10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3DC03-8466-4D83-95D4-CE6D8A30A1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2507</Words>
  <Characters>2534</Characters>
  <Lines>19</Lines>
  <Paragraphs>5</Paragraphs>
  <TotalTime>0</TotalTime>
  <ScaleCrop>false</ScaleCrop>
  <LinksUpToDate>false</LinksUpToDate>
  <CharactersWithSpaces>2551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2024-07-26T08:51:00Z</dcterms:created>
  <dc:creator>YeanXu</dc:creator>
  <cp:lastModifiedBy>Administrator</cp:lastModifiedBy>
  <cp:lastPrinted>2026-07-16T00:28:00Z</cp:lastPrinted>
  <dcterms:modified xsi:type="dcterms:W3CDTF">2026-08-28T03:00:43Z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4532556E5A884969A4709FE4F4050173_13</vt:lpwstr>
  </property>
</Properties>
</file>