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医用电动锯钻项目（202509-1）材料目录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6"/>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snapToGrid/>
        <w:spacing w:beforeLines="0" w:afterLines="0" w:line="360" w:lineRule="auto"/>
        <w:ind w:leftChars="200" w:firstLine="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sz w:val="24"/>
          <w:szCs w:val="24"/>
          <w:lang w:val="en-US" w:eastAsia="zh-CN"/>
        </w:rPr>
        <w:t>7、</w:t>
      </w:r>
      <w:r>
        <w:rPr>
          <w:rFonts w:hint="eastAsia" w:asciiTheme="minorEastAsia" w:hAnsiTheme="minorEastAsia" w:eastAsiaTheme="minorEastAsia" w:cstheme="minorEastAsia"/>
          <w:sz w:val="24"/>
          <w:szCs w:val="24"/>
          <w:lang w:val="en-US" w:eastAsia="zh-CN"/>
        </w:rPr>
        <w:t>1）产品资质：产品注册证/备案凭证（非医疗器械说明）</w:t>
      </w:r>
      <w:r>
        <w:rPr>
          <w:rFonts w:hint="eastAsia" w:asciiTheme="minorEastAsia" w:hAnsiTheme="minorEastAsia" w:cstheme="minorEastAsia"/>
          <w:sz w:val="24"/>
          <w:szCs w:val="24"/>
          <w:lang w:val="en-US" w:eastAsia="zh-CN"/>
        </w:rPr>
        <w:t>、注册信息登记表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并附一份查询注册证时的药监部门网站截图（盖公章）。注册证号</w:t>
      </w:r>
      <w:r>
        <w:rPr>
          <w:rFonts w:hint="eastAsia" w:asciiTheme="minorEastAsia" w:hAnsiTheme="minorEastAsia" w:eastAsiaTheme="minorEastAsia" w:cstheme="minorEastAsia"/>
          <w:sz w:val="24"/>
          <w:szCs w:val="24"/>
          <w:lang w:val="en-US" w:eastAsia="zh-CN"/>
        </w:rPr>
        <w:t>/备案凭证</w:t>
      </w:r>
      <w:r>
        <w:rPr>
          <w:rFonts w:hint="eastAsia" w:asciiTheme="minorEastAsia" w:hAnsiTheme="minorEastAsia" w:eastAsiaTheme="minorEastAsia" w:cstheme="minorEastAsia"/>
          <w:sz w:val="24"/>
          <w:szCs w:val="24"/>
        </w:rPr>
        <w:t>如有变更文件请务必提供完整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产品彩页、产品说明书、</w:t>
      </w:r>
      <w:r>
        <w:rPr>
          <w:rFonts w:hint="eastAsia" w:asciiTheme="minorEastAsia" w:hAnsiTheme="minorEastAsia" w:eastAsiaTheme="minorEastAsia" w:cstheme="minorEastAsia"/>
          <w:sz w:val="24"/>
          <w:szCs w:val="24"/>
          <w:lang w:val="en-US" w:eastAsia="zh-CN"/>
        </w:rPr>
        <w:t>铭牌、</w:t>
      </w:r>
      <w:r>
        <w:rPr>
          <w:rFonts w:hint="eastAsia" w:asciiTheme="minorEastAsia" w:hAnsiTheme="minorEastAsia" w:eastAsiaTheme="minorEastAsia" w:cstheme="minorEastAsia"/>
          <w:sz w:val="24"/>
          <w:szCs w:val="24"/>
        </w:rPr>
        <w:t>产品实物图片</w:t>
      </w:r>
      <w:r>
        <w:rPr>
          <w:rFonts w:hint="eastAsia" w:asciiTheme="minorEastAsia" w:hAnsiTheme="minorEastAsia" w:eastAsiaTheme="minorEastAsia" w:cstheme="minorEastAsia"/>
          <w:sz w:val="24"/>
          <w:szCs w:val="24"/>
          <w:lang w:val="en-US" w:eastAsia="zh-CN"/>
        </w:rPr>
        <w:t>等。（2）厂家资质：如参与调研单位为生产厂家，提供营业执照、医疗器械生产许可证、医疗器械经营许可证。（3）区域代理商或经销商资质</w:t>
      </w:r>
      <w:r>
        <w:rPr>
          <w:rFonts w:hint="eastAsia" w:asciiTheme="minorEastAsia" w:hAnsiTheme="minorEastAsia" w:eastAsiaTheme="minorEastAsia" w:cstheme="minorEastAsia"/>
          <w:sz w:val="24"/>
          <w:szCs w:val="24"/>
        </w:rPr>
        <w:t>（不接受</w:t>
      </w:r>
      <w:r>
        <w:rPr>
          <w:rFonts w:hint="eastAsia" w:asciiTheme="minorEastAsia" w:hAnsiTheme="minorEastAsia" w:eastAsiaTheme="minorEastAsia" w:cstheme="minorEastAsia"/>
          <w:sz w:val="24"/>
          <w:szCs w:val="24"/>
          <w:lang w:val="en-US" w:eastAsia="zh-CN"/>
        </w:rPr>
        <w:t>威海市立</w:t>
      </w:r>
      <w:r>
        <w:rPr>
          <w:rFonts w:hint="eastAsia" w:asciiTheme="minorEastAsia" w:hAnsiTheme="minorEastAsia" w:eastAsiaTheme="minorEastAsia" w:cstheme="minorEastAsia"/>
          <w:sz w:val="24"/>
          <w:szCs w:val="24"/>
        </w:rPr>
        <w:t>医院专项授权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授权期半年或以上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如参与调研单位为代理商，需提供厂家资质、生产厂家给代理商的授权，各级代理商的企业营业执照、医疗器械经营许可证；（4）如参与调研单位为经销商，需提供上述厂家资质、各级代理商资质、代理商给经销商的授权、经销商的营业执照、医疗器械经营许可证。（5）参与调研业务的人员授权：参与调研公司法人</w:t>
      </w:r>
      <w:r>
        <w:rPr>
          <w:rFonts w:hint="eastAsia" w:asciiTheme="minorEastAsia" w:hAnsiTheme="minorEastAsia" w:eastAsiaTheme="minorEastAsia" w:cstheme="minorEastAsia"/>
          <w:b w:val="0"/>
          <w:bCs w:val="0"/>
          <w:color w:val="auto"/>
          <w:kern w:val="2"/>
          <w:sz w:val="24"/>
          <w:szCs w:val="24"/>
          <w:lang w:val="en-US" w:eastAsia="zh-CN" w:bidi="ar-SA"/>
        </w:rPr>
        <w:t>给业务员的授权书，公司法人和业务员（被授权人）的身份证复印件，以及该业务员在</w:t>
      </w:r>
      <w:r>
        <w:rPr>
          <w:rFonts w:hint="eastAsia" w:asciiTheme="minorEastAsia" w:hAnsiTheme="minorEastAsia" w:eastAsiaTheme="minorEastAsia" w:cstheme="minorEastAsia"/>
          <w:b w:val="0"/>
          <w:bCs/>
          <w:color w:val="auto"/>
          <w:kern w:val="2"/>
          <w:sz w:val="24"/>
          <w:szCs w:val="24"/>
          <w:lang w:val="en-US" w:eastAsia="zh-CN" w:bidi="ar-SA"/>
        </w:rPr>
        <w:t>参与调研</w:t>
      </w:r>
      <w:r>
        <w:rPr>
          <w:rFonts w:hint="eastAsia" w:asciiTheme="minorEastAsia" w:hAnsiTheme="minorEastAsia" w:eastAsiaTheme="minorEastAsia" w:cstheme="minorEastAsia"/>
          <w:b w:val="0"/>
          <w:bCs w:val="0"/>
          <w:color w:val="auto"/>
          <w:kern w:val="2"/>
          <w:sz w:val="24"/>
          <w:szCs w:val="24"/>
          <w:lang w:val="en-US" w:eastAsia="zh-CN" w:bidi="ar-SA"/>
        </w:rPr>
        <w:t>公司所缴纳社保证明（近半年以上）。</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2"/>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w:t>
      </w:r>
      <w:r>
        <w:rPr>
          <w:rFonts w:hint="eastAsia" w:ascii="宋体" w:hAnsi="宋体" w:eastAsia="宋体" w:cs="宋体"/>
          <w:b w:val="0"/>
          <w:bCs w:val="0"/>
          <w:i w:val="0"/>
          <w:iCs w:val="0"/>
          <w:color w:val="auto"/>
          <w:kern w:val="0"/>
          <w:sz w:val="28"/>
          <w:szCs w:val="28"/>
          <w:u w:val="none"/>
          <w:lang w:val="en-US" w:eastAsia="zh-CN" w:bidi="ar"/>
        </w:rPr>
        <w:t>项目名称：医用电动锯钻4台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2、项目参数及最高</w:t>
      </w:r>
      <w:bookmarkStart w:id="3" w:name="_GoBack"/>
      <w:bookmarkEnd w:id="3"/>
      <w:r>
        <w:rPr>
          <w:rFonts w:hint="eastAsia" w:ascii="宋体" w:hAnsi="宋体" w:eastAsia="宋体" w:cs="宋体"/>
          <w:i w:val="0"/>
          <w:iCs w:val="0"/>
          <w:color w:val="auto"/>
          <w:kern w:val="0"/>
          <w:sz w:val="28"/>
          <w:szCs w:val="28"/>
          <w:u w:val="none"/>
          <w:lang w:val="en-US" w:eastAsia="zh-CN" w:bidi="ar"/>
        </w:rPr>
        <w:t>限价：</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00" w:lineRule="exact"/>
        <w:ind w:firstLine="280" w:firstLineChars="10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最高限价每台3700元</w:t>
      </w:r>
    </w:p>
    <w:p>
      <w:pPr>
        <w:pStyle w:val="2"/>
        <w:numPr>
          <w:ilvl w:val="0"/>
          <w:numId w:val="4"/>
        </w:numPr>
        <w:ind w:left="0" w:leftChars="0" w:firstLine="280" w:firstLineChars="100"/>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参数要求：可用于神经外科手术的空心钻全套产品，整机可高温高压消毒，每台配置1个消毒筐（耐高温高压消毒）。</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8"/>
          <w:szCs w:val="28"/>
          <w:lang w:val="en-US" w:eastAsia="zh-CN"/>
        </w:rPr>
      </w:pPr>
      <w:r>
        <w:rPr>
          <w:rFonts w:hint="eastAsia"/>
          <w:sz w:val="28"/>
          <w:szCs w:val="28"/>
          <w:lang w:val="en-US" w:eastAsia="zh-CN"/>
        </w:rPr>
        <w:t xml:space="preserve">  </w:t>
      </w:r>
      <w:r>
        <w:rPr>
          <w:rFonts w:hint="eastAsia" w:ascii="宋体" w:hAnsi="宋体" w:eastAsia="宋体" w:cs="宋体"/>
          <w:i w:val="0"/>
          <w:color w:val="auto"/>
          <w:kern w:val="0"/>
          <w:sz w:val="28"/>
          <w:szCs w:val="28"/>
          <w:u w:val="none"/>
          <w:lang w:val="en-US" w:eastAsia="zh-CN" w:bidi="ar"/>
        </w:rPr>
        <w:t>备注：本项目说明中所提出的参数和标准仅系说明并非进行限制，供应商可提出替代的参数和标准，并在技术文件中详细说明，但该替代应不低于本文件的规定和要求（本报价包含产品安装费、材料费、人工费、运输费、税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宋体" w:hAnsi="宋体" w:eastAsia="宋体"/>
          <w:b/>
          <w:sz w:val="36"/>
          <w:szCs w:val="21"/>
          <w:lang w:val="en-US" w:eastAsia="zh-CN"/>
        </w:rPr>
      </w:pPr>
      <w:r>
        <w:rPr>
          <w:rFonts w:hint="eastAsia" w:ascii="宋体" w:hAnsi="宋体" w:eastAsia="宋体"/>
          <w:b/>
          <w:sz w:val="36"/>
          <w:szCs w:val="21"/>
          <w:lang w:val="en-US" w:eastAsia="zh-CN"/>
        </w:rPr>
        <w:t>医用电动锯钻项目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编号（202509-1）</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7"/>
        <w:gridCol w:w="510"/>
        <w:gridCol w:w="1295"/>
        <w:gridCol w:w="711"/>
        <w:gridCol w:w="584"/>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gridSpan w:val="2"/>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lang w:val="en-US" w:eastAsia="zh-CN"/>
              </w:rPr>
            </w:pPr>
            <w:r>
              <w:rPr>
                <w:rFonts w:hint="eastAsia"/>
                <w:lang w:val="en-US" w:eastAsia="zh-CN"/>
              </w:rPr>
              <w:t>品牌或生产厂家</w:t>
            </w:r>
          </w:p>
        </w:tc>
        <w:tc>
          <w:tcPr>
            <w:tcW w:w="711" w:type="dxa"/>
          </w:tcPr>
          <w:p>
            <w:pPr>
              <w:rPr>
                <w:rFonts w:hint="default" w:eastAsiaTheme="minorEastAsia"/>
                <w:lang w:val="en-US" w:eastAsia="zh-CN"/>
              </w:rPr>
            </w:pPr>
            <w:r>
              <w:rPr>
                <w:rFonts w:hint="eastAsia"/>
                <w:lang w:val="en-US" w:eastAsia="zh-CN"/>
              </w:rPr>
              <w:t>规格型号</w:t>
            </w:r>
          </w:p>
        </w:tc>
        <w:tc>
          <w:tcPr>
            <w:tcW w:w="584" w:type="dxa"/>
          </w:tcPr>
          <w:p>
            <w:pPr>
              <w:rPr>
                <w:rFonts w:hint="default"/>
                <w:lang w:val="en-US" w:eastAsia="zh-CN"/>
              </w:rPr>
            </w:pPr>
            <w:r>
              <w:rPr>
                <w:rFonts w:hint="eastAsia"/>
                <w:lang w:val="en-US" w:eastAsia="zh-CN"/>
              </w:rPr>
              <w:t>注册证号</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hint="eastAsia"/>
              </w:rPr>
            </w:pPr>
          </w:p>
          <w:p>
            <w:pPr>
              <w:pStyle w:val="2"/>
              <w:rPr>
                <w:rFonts w:hint="eastAsia"/>
              </w:rPr>
            </w:pPr>
          </w:p>
        </w:tc>
        <w:tc>
          <w:tcPr>
            <w:tcW w:w="1187" w:type="dxa"/>
            <w:gridSpan w:val="2"/>
          </w:tcPr>
          <w:p/>
        </w:tc>
        <w:tc>
          <w:tcPr>
            <w:tcW w:w="1295" w:type="dxa"/>
          </w:tcPr>
          <w:p>
            <w:pPr>
              <w:rPr>
                <w:rFonts w:hint="eastAsia"/>
                <w:lang w:val="en-US" w:eastAsia="zh-CN"/>
              </w:rPr>
            </w:pPr>
          </w:p>
        </w:tc>
        <w:tc>
          <w:tcPr>
            <w:tcW w:w="711" w:type="dxa"/>
          </w:tcPr>
          <w:p>
            <w:pPr>
              <w:rPr>
                <w:rFonts w:hint="eastAsia"/>
                <w:lang w:val="en-US" w:eastAsia="zh-CN"/>
              </w:rPr>
            </w:pPr>
          </w:p>
        </w:tc>
        <w:tc>
          <w:tcPr>
            <w:tcW w:w="584" w:type="dxa"/>
          </w:tcPr>
          <w:p>
            <w:pPr>
              <w:rPr>
                <w:rFonts w:hint="eastAsia"/>
                <w:lang w:val="en-US" w:eastAsia="zh-CN"/>
              </w:rPr>
            </w:pPr>
          </w:p>
        </w:tc>
        <w:tc>
          <w:tcPr>
            <w:tcW w:w="928" w:type="dxa"/>
          </w:tcPr>
          <w:p>
            <w:pPr>
              <w:rPr>
                <w:rFonts w:hint="eastAsia"/>
                <w:lang w:val="en-US" w:eastAsia="zh-CN"/>
              </w:rPr>
            </w:pPr>
          </w:p>
        </w:tc>
        <w:tc>
          <w:tcPr>
            <w:tcW w:w="1037" w:type="dxa"/>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95" w:type="dxa"/>
            <w:gridSpan w:val="2"/>
          </w:tcPr>
          <w:p>
            <w:pPr>
              <w:rPr>
                <w:rFonts w:hint="eastAsia"/>
                <w:lang w:val="en-US" w:eastAsia="zh-CN"/>
              </w:rPr>
            </w:pPr>
          </w:p>
        </w:tc>
        <w:tc>
          <w:tcPr>
            <w:tcW w:w="5065" w:type="dxa"/>
            <w:gridSpan w:val="6"/>
          </w:tcPr>
          <w:p>
            <w:r>
              <w:rPr>
                <w:rFonts w:hint="eastAsia"/>
                <w:lang w:val="en-US" w:eastAsia="zh-CN"/>
              </w:rPr>
              <w:t>合计：</w:t>
            </w:r>
          </w:p>
        </w:tc>
        <w:tc>
          <w:tcPr>
            <w:tcW w:w="1020" w:type="dxa"/>
          </w:tcPr>
          <w:p/>
        </w:tc>
        <w:tc>
          <w:tcPr>
            <w:tcW w:w="1020" w:type="dxa"/>
          </w:tcPr>
          <w:p/>
        </w:tc>
        <w:tc>
          <w:tcPr>
            <w:tcW w:w="1020" w:type="dxa"/>
          </w:tc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宋体" w:hAnsi="宋体" w:eastAsia="宋体"/>
                <w:b/>
                <w:sz w:val="36"/>
                <w:szCs w:val="21"/>
                <w:lang w:val="en-US" w:eastAsia="zh-CN"/>
              </w:rPr>
              <w:t>医用电动锯钻项目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 xml:space="preserve">生产厂家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代理</w:t>
            </w:r>
            <w:r>
              <w:rPr>
                <w:rFonts w:hint="eastAsia" w:ascii="Calibri" w:hAnsi="Calibri" w:eastAsia="宋体" w:cs="Times New Roman"/>
                <w:sz w:val="24"/>
                <w:szCs w:val="24"/>
                <w:lang w:eastAsia="zh-CN"/>
              </w:rPr>
              <w:t>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kern w:val="2"/>
                <w:sz w:val="24"/>
                <w:szCs w:val="24"/>
                <w:lang w:val="en-US" w:eastAsia="zh-CN" w:bidi="ar-SA"/>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经销</w:t>
            </w:r>
            <w:r>
              <w:rPr>
                <w:rFonts w:hint="eastAsia" w:ascii="Calibri" w:hAnsi="Calibri" w:eastAsia="宋体" w:cs="Times New Roman"/>
                <w:sz w:val="24"/>
                <w:szCs w:val="24"/>
                <w:lang w:eastAsia="zh-CN"/>
              </w:rPr>
              <w:t>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sz w:val="24"/>
                <w:szCs w:val="24"/>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品牌型号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hint="eastAsia" w:ascii="Calibri" w:hAnsi="Calibri" w:eastAsia="宋体" w:cs="Times New Roman"/>
                <w:sz w:val="24"/>
                <w:szCs w:val="24"/>
                <w:lang w:eastAsia="zh-CN"/>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注册证号/备案凭证</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设计使用年限</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有无专机专用耗材/试剂/易损配件</w:t>
            </w:r>
          </w:p>
          <w:p>
            <w:pPr>
              <w:spacing w:line="400" w:lineRule="exact"/>
              <w:jc w:val="center"/>
              <w:rPr>
                <w:rFonts w:hint="eastAsia" w:ascii="Calibri" w:hAnsi="Calibri" w:eastAsia="宋体" w:cs="Times New Roman"/>
                <w:sz w:val="24"/>
                <w:szCs w:val="24"/>
                <w:lang w:val="en-US" w:eastAsia="zh-CN"/>
              </w:rPr>
            </w:pPr>
          </w:p>
          <w:p>
            <w:pPr>
              <w:spacing w:line="400" w:lineRule="exact"/>
              <w:jc w:val="center"/>
              <w:rPr>
                <w:rFonts w:hint="eastAsia" w:ascii="Calibri" w:hAnsi="Calibri" w:eastAsia="宋体" w:cs="Times New Roman"/>
                <w:sz w:val="24"/>
                <w:szCs w:val="24"/>
                <w:lang w:val="en-US" w:eastAsia="zh-CN"/>
              </w:rPr>
            </w:pP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是否中小企业</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ascii="Calibri" w:hAnsi="Calibri" w:eastAsia="宋体" w:cs="Times New Roman"/>
                <w:sz w:val="24"/>
                <w:szCs w:val="24"/>
              </w:rPr>
            </w:pP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6"/>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8"/>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7B4EEC-CEC6-46E7-A640-7B8D6C9539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B928C1-E686-40AE-866B-C4D4F798A85F}"/>
  </w:font>
  <w:font w:name="方正仿宋_GBK">
    <w:altName w:val="微软雅黑"/>
    <w:panose1 w:val="03000509000000000000"/>
    <w:charset w:val="86"/>
    <w:family w:val="script"/>
    <w:pitch w:val="default"/>
    <w:sig w:usb0="00000000" w:usb1="00000000" w:usb2="00000000" w:usb3="00000000" w:csb0="00040000" w:csb1="00000000"/>
    <w:embedRegular r:id="rId3" w:fontKey="{385F36ED-662F-4FF7-91DD-9668D8869F51}"/>
  </w:font>
  <w:font w:name="方正小标宋_GBK">
    <w:altName w:val="微软雅黑"/>
    <w:panose1 w:val="03000509000000000000"/>
    <w:charset w:val="86"/>
    <w:family w:val="script"/>
    <w:pitch w:val="default"/>
    <w:sig w:usb0="00000000" w:usb1="00000000" w:usb2="00000000" w:usb3="00000000" w:csb0="00040000" w:csb1="00000000"/>
    <w:embedRegular r:id="rId4" w:fontKey="{0D438813-36A4-4394-8E66-8250D48A9749}"/>
  </w:font>
  <w:font w:name="仿宋_GB2312">
    <w:panose1 w:val="02010609030101010101"/>
    <w:charset w:val="86"/>
    <w:family w:val="modern"/>
    <w:pitch w:val="default"/>
    <w:sig w:usb0="00000001" w:usb1="080E0000" w:usb2="00000000" w:usb3="00000000" w:csb0="00040000" w:csb1="00000000"/>
    <w:embedRegular r:id="rId5" w:fontKey="{92275C02-6BD5-4CC8-A08E-692EA70A277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abstractNum w:abstractNumId="3">
    <w:nsid w:val="787F0555"/>
    <w:multiLevelType w:val="singleLevel"/>
    <w:tmpl w:val="787F055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3FE701A"/>
    <w:rsid w:val="05271CE3"/>
    <w:rsid w:val="06EC78A0"/>
    <w:rsid w:val="0B385885"/>
    <w:rsid w:val="0F97167D"/>
    <w:rsid w:val="137F534D"/>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A8D4014"/>
    <w:rsid w:val="2D216A3C"/>
    <w:rsid w:val="2E8E6608"/>
    <w:rsid w:val="31B006DA"/>
    <w:rsid w:val="33E617BD"/>
    <w:rsid w:val="34FC59D1"/>
    <w:rsid w:val="36125141"/>
    <w:rsid w:val="366D5496"/>
    <w:rsid w:val="3B6621C4"/>
    <w:rsid w:val="3CF44D14"/>
    <w:rsid w:val="3E7C6B56"/>
    <w:rsid w:val="40966984"/>
    <w:rsid w:val="43063938"/>
    <w:rsid w:val="45E37C15"/>
    <w:rsid w:val="47CB3ECE"/>
    <w:rsid w:val="48161295"/>
    <w:rsid w:val="49687BBC"/>
    <w:rsid w:val="4BAD7DD3"/>
    <w:rsid w:val="4D411BCB"/>
    <w:rsid w:val="518065BB"/>
    <w:rsid w:val="532C00AA"/>
    <w:rsid w:val="534D6638"/>
    <w:rsid w:val="54ED5DAB"/>
    <w:rsid w:val="5573450E"/>
    <w:rsid w:val="55D954BE"/>
    <w:rsid w:val="55FE7053"/>
    <w:rsid w:val="5B9571D0"/>
    <w:rsid w:val="61DE16F5"/>
    <w:rsid w:val="65D26704"/>
    <w:rsid w:val="698D1AEB"/>
    <w:rsid w:val="6BA84C7A"/>
    <w:rsid w:val="6D232F5C"/>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2025-09-02T01:41:31Z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