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报价表：详见</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报名表：详见</w:t>
      </w:r>
      <w:r>
        <w:rPr>
          <w:rFonts w:hint="eastAsia" w:ascii="宋体" w:hAnsi="宋体" w:eastAsia="宋体" w:cstheme="minorBidi"/>
          <w:b/>
          <w:bCs w:val="0"/>
          <w:color w:val="auto"/>
          <w:kern w:val="2"/>
          <w:sz w:val="24"/>
          <w:szCs w:val="24"/>
          <w:lang w:val="en-US" w:eastAsia="zh-CN" w:bidi="ar-SA"/>
        </w:rPr>
        <w:t>附件2。</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企业信用承诺书（请填写</w:t>
      </w:r>
      <w:r>
        <w:rPr>
          <w:rFonts w:hint="eastAsia" w:ascii="宋体" w:hAnsi="宋体" w:eastAsia="宋体" w:cstheme="minorBidi"/>
          <w:b/>
          <w:bCs w:val="0"/>
          <w:color w:val="auto"/>
          <w:kern w:val="2"/>
          <w:sz w:val="24"/>
          <w:szCs w:val="24"/>
          <w:lang w:val="en-US" w:eastAsia="zh-CN" w:bidi="ar-SA"/>
        </w:rPr>
        <w:t>附件3</w:t>
      </w:r>
      <w:r>
        <w:rPr>
          <w:rFonts w:hint="eastAsia" w:ascii="宋体" w:hAnsi="宋体" w:eastAsia="宋体" w:cstheme="minorBidi"/>
          <w:b w:val="0"/>
          <w:bCs/>
          <w:color w:val="auto"/>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r>
        <w:rPr>
          <w:rFonts w:hint="eastAsia" w:ascii="宋体" w:hAnsi="宋体" w:eastAsia="宋体" w:cstheme="minorBidi"/>
          <w:b w:val="0"/>
          <w:bCs/>
          <w:color w:val="FF0000"/>
          <w:kern w:val="2"/>
          <w:sz w:val="24"/>
          <w:szCs w:val="24"/>
          <w:lang w:val="en-US" w:eastAsia="zh-CN" w:bidi="ar-SA"/>
        </w:rPr>
        <w:t>如所提交产品有附带产品需同时提交附带产品资料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10.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olor w:val="auto"/>
          <w:sz w:val="24"/>
          <w:szCs w:val="24"/>
          <w:lang w:val="en-US" w:eastAsia="zh-CN"/>
        </w:rPr>
      </w:pP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pStyle w:val="2"/>
        <w:rPr>
          <w:rFonts w:hint="default"/>
          <w:lang w:val="en-US" w:eastAsia="zh-CN"/>
        </w:rPr>
      </w:pPr>
      <w:r>
        <w:rPr>
          <w:rFonts w:hint="eastAsia" w:ascii="黑体" w:hAnsi="Cambria"/>
          <w:bCs/>
          <w:sz w:val="48"/>
          <w:szCs w:val="48"/>
          <w:lang w:val="en-US" w:eastAsia="zh-CN"/>
        </w:rPr>
        <w:t xml:space="preserve">          编号：******</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jc w:val="left"/>
        <w:rPr>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7"/>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2"/>
                <w:lang w:val="en-US" w:eastAsia="zh-CN" w:bidi="ar"/>
              </w:rPr>
              <w:t>国家</w:t>
            </w:r>
            <w:r>
              <w:rPr>
                <w:rStyle w:val="23"/>
                <w:rFonts w:eastAsia="宋体"/>
                <w:lang w:val="en-US" w:eastAsia="zh-CN" w:bidi="ar"/>
              </w:rPr>
              <w:t>27</w:t>
            </w:r>
            <w:r>
              <w:rPr>
                <w:rStyle w:val="22"/>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正式产品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附带产品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6"/>
        <w:widowControl/>
        <w:shd w:val="clear" w:color="auto" w:fill="FFFFFF"/>
        <w:spacing w:before="0" w:beforeAutospacing="0" w:after="156" w:afterLines="50" w:afterAutospacing="0" w:line="540" w:lineRule="atLeast"/>
        <w:rPr>
          <w:b/>
        </w:rPr>
      </w:pPr>
      <w:bookmarkStart w:id="1" w:name="_GoBack"/>
      <w:bookmarkEnd w:id="1"/>
    </w:p>
    <w:p>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备注：如果提报耗材有附带产品需同时提交附带产品所需资料</w:t>
      </w: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威海市立医院单一来源采购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5"/>
        <w:adjustRightInd w:val="0"/>
        <w:spacing w:before="160" w:after="160"/>
        <w:ind w:firstLine="643"/>
        <w:contextualSpacing/>
        <w:rPr>
          <w:rFonts w:ascii="方正仿宋_GBK" w:eastAsia="方正仿宋_GBK"/>
          <w:b/>
          <w:sz w:val="32"/>
        </w:rPr>
      </w:pPr>
    </w:p>
    <w:p>
      <w:pPr>
        <w:pStyle w:val="15"/>
        <w:adjustRightInd w:val="0"/>
        <w:spacing w:before="160" w:after="160" w:line="720" w:lineRule="auto"/>
        <w:ind w:firstLine="640"/>
        <w:contextualSpacing/>
        <w:jc w:val="left"/>
        <w:rPr>
          <w:rFonts w:hint="eastAsia" w:ascii="方正小标宋_GBK" w:eastAsia="方正小标宋_GBK"/>
          <w:b/>
          <w:bCs/>
          <w:sz w:val="32"/>
          <w:lang w:val="en-US" w:eastAsia="zh-CN"/>
        </w:rPr>
      </w:pPr>
      <w:r>
        <w:rPr>
          <w:rFonts w:hint="eastAsia" w:ascii="方正小标宋_GBK" w:eastAsia="方正小标宋_GBK"/>
          <w:b/>
          <w:bCs/>
          <w:sz w:val="32"/>
          <w:lang w:val="en-US" w:eastAsia="zh-CN"/>
        </w:rPr>
        <w:t>附件4：</w:t>
      </w:r>
    </w:p>
    <w:p>
      <w:pPr>
        <w:pStyle w:val="15"/>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5"/>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5"/>
              <w:adjustRightInd w:val="0"/>
              <w:spacing w:line="360" w:lineRule="exact"/>
              <w:ind w:firstLine="560"/>
              <w:contextualSpacing/>
              <w:rPr>
                <w:rFonts w:ascii="方正仿宋_GBK" w:eastAsia="方正仿宋_GBK"/>
                <w:sz w:val="28"/>
              </w:rPr>
            </w:pPr>
          </w:p>
          <w:p>
            <w:pPr>
              <w:pStyle w:val="15"/>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5"/>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5"/>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rPr>
          <w:rFonts w:hint="default"/>
          <w:bCs/>
          <w:lang w:val="en-US" w:eastAsia="zh-CN"/>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1AD9208-8593-43FE-901F-85A55616A63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A7183EB-3F1B-43EB-88B3-7C310893BF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092620C-218D-46D0-91D5-00C12047E04C}"/>
  </w:font>
  <w:font w:name="方正仿宋_GBK">
    <w:panose1 w:val="03000509000000000000"/>
    <w:charset w:val="86"/>
    <w:family w:val="script"/>
    <w:pitch w:val="default"/>
    <w:sig w:usb0="00000001" w:usb1="080E0000" w:usb2="00000000" w:usb3="00000000" w:csb0="00040000" w:csb1="00000000"/>
    <w:embedRegular r:id="rId4" w:fontKey="{CAE6810C-EE2E-4EE7-BB0B-3145157B594E}"/>
  </w:font>
  <w:font w:name="Cambria">
    <w:panose1 w:val="02040503050406030204"/>
    <w:charset w:val="00"/>
    <w:family w:val="roman"/>
    <w:pitch w:val="default"/>
    <w:sig w:usb0="E00006FF" w:usb1="420024FF" w:usb2="02000000" w:usb3="00000000" w:csb0="2000019F" w:csb1="00000000"/>
    <w:embedRegular r:id="rId5" w:fontKey="{5DBBBF79-9813-48DC-BB23-05220737D76B}"/>
  </w:font>
  <w:font w:name="等线">
    <w:panose1 w:val="02010600030101010101"/>
    <w:charset w:val="86"/>
    <w:family w:val="auto"/>
    <w:pitch w:val="default"/>
    <w:sig w:usb0="A00002BF" w:usb1="38CF7CFA" w:usb2="00000016" w:usb3="00000000" w:csb0="0004000F" w:csb1="00000000"/>
    <w:embedRegular r:id="rId6" w:fontKey="{71622FF4-BC39-4B71-AE50-42E192FCC4F9}"/>
  </w:font>
  <w:font w:name="方正小标宋_GBK">
    <w:panose1 w:val="03000509000000000000"/>
    <w:charset w:val="86"/>
    <w:family w:val="script"/>
    <w:pitch w:val="default"/>
    <w:sig w:usb0="00000001" w:usb1="080E0000" w:usb2="00000000" w:usb3="00000000" w:csb0="00040000" w:csb1="00000000"/>
    <w:embedRegular r:id="rId7" w:fontKey="{6A55173A-4FF7-4A92-9016-76B7A83FA5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6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0B9E1854"/>
    <w:rsid w:val="0FD3667D"/>
    <w:rsid w:val="135818DF"/>
    <w:rsid w:val="13E97A8B"/>
    <w:rsid w:val="166503B8"/>
    <w:rsid w:val="16EF04BD"/>
    <w:rsid w:val="1AFE1664"/>
    <w:rsid w:val="1CC35F44"/>
    <w:rsid w:val="1CE4719A"/>
    <w:rsid w:val="1DB56C71"/>
    <w:rsid w:val="1E2F1917"/>
    <w:rsid w:val="22220DE5"/>
    <w:rsid w:val="2805210F"/>
    <w:rsid w:val="28576CEA"/>
    <w:rsid w:val="297325AA"/>
    <w:rsid w:val="2990140F"/>
    <w:rsid w:val="29A706F0"/>
    <w:rsid w:val="29BF446D"/>
    <w:rsid w:val="2D9C67EF"/>
    <w:rsid w:val="2E8E6608"/>
    <w:rsid w:val="2F796A91"/>
    <w:rsid w:val="2F9A52A7"/>
    <w:rsid w:val="31B006DA"/>
    <w:rsid w:val="32EC768E"/>
    <w:rsid w:val="33BE1C3B"/>
    <w:rsid w:val="33E617BD"/>
    <w:rsid w:val="345F77DA"/>
    <w:rsid w:val="34FC59D1"/>
    <w:rsid w:val="366D5496"/>
    <w:rsid w:val="375E4C19"/>
    <w:rsid w:val="3E7C6B56"/>
    <w:rsid w:val="40966984"/>
    <w:rsid w:val="43063938"/>
    <w:rsid w:val="44801556"/>
    <w:rsid w:val="45E37C15"/>
    <w:rsid w:val="46E0682C"/>
    <w:rsid w:val="47CB3ECE"/>
    <w:rsid w:val="48161295"/>
    <w:rsid w:val="4CA751E2"/>
    <w:rsid w:val="5016082A"/>
    <w:rsid w:val="532C00AA"/>
    <w:rsid w:val="534D6638"/>
    <w:rsid w:val="54ED5DAB"/>
    <w:rsid w:val="55FE7053"/>
    <w:rsid w:val="5CC548EC"/>
    <w:rsid w:val="65AD71C5"/>
    <w:rsid w:val="698D1AEB"/>
    <w:rsid w:val="6BA84C7A"/>
    <w:rsid w:val="7048218F"/>
    <w:rsid w:val="70C15D8C"/>
    <w:rsid w:val="75DE6045"/>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未处理的提及1"/>
    <w:basedOn w:val="9"/>
    <w:unhideWhenUsed/>
    <w:qFormat/>
    <w:uiPriority w:val="99"/>
    <w:rPr>
      <w:color w:val="808080"/>
      <w:shd w:val="clear" w:color="auto" w:fill="E6E6E6"/>
    </w:rPr>
  </w:style>
  <w:style w:type="character" w:customStyle="1" w:styleId="17">
    <w:name w:val="apple-converted-space"/>
    <w:basedOn w:val="9"/>
    <w:qFormat/>
    <w:uiPriority w:val="0"/>
  </w:style>
  <w:style w:type="character" w:customStyle="1" w:styleId="18">
    <w:name w:val="未处理的提及2"/>
    <w:basedOn w:val="9"/>
    <w:semiHidden/>
    <w:unhideWhenUsed/>
    <w:qFormat/>
    <w:uiPriority w:val="99"/>
    <w:rPr>
      <w:color w:val="808080"/>
      <w:shd w:val="clear" w:color="auto" w:fill="E6E6E6"/>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0">
    <w:name w:val="font41"/>
    <w:basedOn w:val="9"/>
    <w:qFormat/>
    <w:uiPriority w:val="0"/>
    <w:rPr>
      <w:rFonts w:hint="eastAsia" w:ascii="宋体" w:hAnsi="宋体" w:eastAsia="宋体" w:cs="宋体"/>
      <w:b/>
      <w:color w:val="000000"/>
      <w:sz w:val="20"/>
      <w:szCs w:val="20"/>
      <w:u w:val="none"/>
    </w:rPr>
  </w:style>
  <w:style w:type="character" w:customStyle="1" w:styleId="21">
    <w:name w:val="font01"/>
    <w:basedOn w:val="9"/>
    <w:qFormat/>
    <w:uiPriority w:val="0"/>
    <w:rPr>
      <w:rFonts w:ascii="Calibri" w:hAnsi="Calibri" w:cs="Calibri"/>
      <w:b/>
      <w:color w:val="000000"/>
      <w:sz w:val="20"/>
      <w:szCs w:val="20"/>
      <w:u w:val="none"/>
    </w:rPr>
  </w:style>
  <w:style w:type="character" w:customStyle="1" w:styleId="22">
    <w:name w:val="font31"/>
    <w:basedOn w:val="9"/>
    <w:qFormat/>
    <w:uiPriority w:val="0"/>
    <w:rPr>
      <w:rFonts w:hint="eastAsia" w:ascii="宋体" w:hAnsi="宋体" w:eastAsia="宋体" w:cs="宋体"/>
      <w:b/>
      <w:bCs/>
      <w:color w:val="000000"/>
      <w:sz w:val="20"/>
      <w:szCs w:val="20"/>
      <w:u w:val="none"/>
    </w:rPr>
  </w:style>
  <w:style w:type="character" w:customStyle="1" w:styleId="23">
    <w:name w:val="font21"/>
    <w:basedOn w:val="9"/>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0</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2025-05-13T07:42:49Z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