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" w:hanging="1"/>
        <w:jc w:val="center"/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威海市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立医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院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年第八批选定部分山东省医用耗材集中采购平台耗材供应商</w:t>
      </w:r>
    </w:p>
    <w:p>
      <w:pPr>
        <w:spacing w:line="360" w:lineRule="auto"/>
        <w:ind w:right="-1" w:hanging="1"/>
        <w:jc w:val="center"/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（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whslyygzhc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-0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val="en-US" w:eastAsia="zh-CN"/>
        </w:rPr>
        <w:t>08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</w:rPr>
        <w:t>）采购公告</w:t>
      </w:r>
      <w:r>
        <w:rPr>
          <w:rFonts w:hint="eastAsia" w:ascii="方正小标宋简体" w:eastAsia="方正小标宋简体"/>
          <w:b/>
          <w:bCs/>
          <w:color w:val="auto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tbl>
      <w:tblPr>
        <w:tblStyle w:val="3"/>
        <w:tblW w:w="8961" w:type="dxa"/>
        <w:tblInd w:w="-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2121"/>
        <w:gridCol w:w="240"/>
        <w:gridCol w:w="2010"/>
        <w:gridCol w:w="4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包号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型号 规格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耗材要求及描述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非吸收性外科真丝缝线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6/0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5/0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4/0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供人体软组织缝合、结扎用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卵圆</w:t>
            </w:r>
            <w:r>
              <w:rPr>
                <w:rFonts w:ascii="MS UI Gothic" w:hAnsi="MS UI Gothic" w:eastAsia="MS UI Gothic" w:cs="MS UI Gothic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</w:t>
            </w:r>
            <w:r>
              <w:rPr>
                <w:rFonts w:ascii="MS UI Gothic" w:hAnsi="MS UI Gothic" w:eastAsia="MS UI Gothic" w:cs="MS UI Gothic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封堵器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（7F;45°）、（8F;45°）、（6F;45°）、（9F;45°）、（7F;45°）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用于先天性心脏病卵圆孔未闭的封堵。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封堵器输送系统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6F/7F/8F/9F/10F/12F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内径：2.0mm-4.0mm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长度：50cm-100cm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角度：45° 180°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用于先天性心脏病介入治疗器材的输送。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网篮导丝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内径：15cm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长度：125cm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用于先天性心脏病(动脉导管未闭、房间隔缺损、室间隔缺损)诊断及介入治疗的辅助产品。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甲型流感病毒、乙型流感病毒、肺炎支原体抗原检测试剂盒（胶体金法）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用于体外定性检测口咽拭子样本中的甲型流感病毒抗原、乙型流感病毒抗原和肺炎支原体抗原。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单腔心脏起搏器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非兼容MRI/频率应答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心室自动阈值管理，自动极性设置，睡眠功能，植入识别，电极导线监测，频率应答，单腔滞后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，使用年限10年左右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适用于治疗慢性心律失常。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持续葡萄糖监测系统-血糖探头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：36.3mm x 23.2mm x 8.2mm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血糖探头测试范围：2.2～22.2mmol/L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专用一次性自动安装器，最长佩戴14天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用于连续监测组织间液的葡萄糖水平，适用于18岁及以上的成人糖尿病患者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结核分枝杆菌特异性细胞免疫反应检测试剂盒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96测试/盒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于体外定性检测人新鲜外周静脉抗凝血中结核分枝杆菌特异性的T细胞免疫反应。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备注：本项目说明中所提出的条款技术规格、要求、参数和标准仅系说明并非进行限制，供应商可提出替代的技术规格、要求、参数和标准，并在技术文件中详细说明，但该替代应不低于磋商文件的规定和要求。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1794D"/>
    <w:rsid w:val="5A342F24"/>
    <w:rsid w:val="6E8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2023-09-11T06:07:00Z</dcterms:created>
  <dc:creator>Administrator</dc:creator>
  <cp:lastModifiedBy>林丽平</cp:lastModifiedBy>
  <dcterms:modified xsi:type="dcterms:W3CDTF">2023-12-21T08:55:07Z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