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 w:hanging="1"/>
        <w:jc w:val="center"/>
        <w:rPr>
          <w:rFonts w:hint="eastAsia" w:eastAsia="方正小标宋简体"/>
          <w:lang w:eastAsia="zh-CN"/>
        </w:rPr>
      </w:pPr>
      <w:r>
        <w:rPr>
          <w:rFonts w:hint="eastAsia" w:ascii="方正小标宋简体" w:eastAsia="方正小标宋简体"/>
          <w:b/>
          <w:bCs/>
          <w:color w:val="auto"/>
          <w:sz w:val="32"/>
          <w:szCs w:val="32"/>
          <w:lang w:eastAsia="zh-CN"/>
        </w:rPr>
        <w:t>202</w:t>
      </w:r>
      <w:r>
        <w:rPr>
          <w:rFonts w:hint="eastAsia" w:ascii="方正小标宋简体" w:eastAsia="方正小标宋简体"/>
          <w:b/>
          <w:bCs/>
          <w:color w:val="auto"/>
          <w:sz w:val="32"/>
          <w:szCs w:val="32"/>
          <w:lang w:val="en-US" w:eastAsia="zh-CN"/>
        </w:rPr>
        <w:t>2</w:t>
      </w:r>
      <w:r>
        <w:rPr>
          <w:rFonts w:hint="eastAsia" w:ascii="方正小标宋简体" w:eastAsia="方正小标宋简体"/>
          <w:b/>
          <w:bCs/>
          <w:color w:val="auto"/>
          <w:sz w:val="32"/>
          <w:szCs w:val="32"/>
          <w:lang w:eastAsia="zh-CN"/>
        </w:rPr>
        <w:t>年第一批选定部分山东省医用耗材集中采购平台耗材供应商采购项目</w:t>
      </w:r>
      <w:r>
        <w:rPr>
          <w:rFonts w:hint="eastAsia" w:ascii="方正小标宋简体" w:eastAsia="方正小标宋简体"/>
          <w:b/>
          <w:bCs/>
          <w:color w:val="auto"/>
          <w:sz w:val="32"/>
          <w:szCs w:val="32"/>
        </w:rPr>
        <w:t>（</w:t>
      </w:r>
      <w:r>
        <w:rPr>
          <w:rFonts w:hint="eastAsia" w:ascii="方正小标宋简体" w:eastAsia="方正小标宋简体"/>
          <w:b/>
          <w:bCs/>
          <w:color w:val="auto"/>
          <w:sz w:val="32"/>
          <w:szCs w:val="32"/>
          <w:lang w:val="en-US" w:eastAsia="zh-CN"/>
        </w:rPr>
        <w:t>whslyygzhc</w:t>
      </w:r>
      <w:r>
        <w:rPr>
          <w:rFonts w:hint="eastAsia" w:ascii="方正小标宋简体" w:eastAsia="方正小标宋简体"/>
          <w:b/>
          <w:bCs/>
          <w:color w:val="auto"/>
          <w:sz w:val="32"/>
          <w:szCs w:val="32"/>
        </w:rPr>
        <w:t>202</w:t>
      </w:r>
      <w:r>
        <w:rPr>
          <w:rFonts w:hint="eastAsia" w:ascii="方正小标宋简体" w:eastAsia="方正小标宋简体"/>
          <w:b/>
          <w:bCs/>
          <w:color w:val="auto"/>
          <w:sz w:val="32"/>
          <w:szCs w:val="32"/>
          <w:lang w:val="en-US" w:eastAsia="zh-CN"/>
        </w:rPr>
        <w:t>2</w:t>
      </w:r>
      <w:r>
        <w:rPr>
          <w:rFonts w:hint="eastAsia" w:ascii="方正小标宋简体" w:eastAsia="方正小标宋简体"/>
          <w:b/>
          <w:bCs/>
          <w:color w:val="auto"/>
          <w:sz w:val="32"/>
          <w:szCs w:val="32"/>
        </w:rPr>
        <w:t>-00</w:t>
      </w:r>
      <w:r>
        <w:rPr>
          <w:rFonts w:hint="eastAsia" w:ascii="方正小标宋简体" w:eastAsia="方正小标宋简体"/>
          <w:b/>
          <w:bCs/>
          <w:color w:val="auto"/>
          <w:sz w:val="32"/>
          <w:szCs w:val="32"/>
          <w:lang w:val="en-US" w:eastAsia="zh-CN"/>
        </w:rPr>
        <w:t>1</w:t>
      </w:r>
      <w:r>
        <w:rPr>
          <w:rFonts w:hint="eastAsia" w:ascii="方正小标宋简体" w:eastAsia="方正小标宋简体"/>
          <w:b/>
          <w:bCs/>
          <w:color w:val="auto"/>
          <w:sz w:val="32"/>
          <w:szCs w:val="32"/>
        </w:rPr>
        <w:t>）</w:t>
      </w:r>
      <w:r>
        <w:rPr>
          <w:rFonts w:hint="eastAsia" w:ascii="方正小标宋简体" w:eastAsia="方正小标宋简体"/>
          <w:b/>
          <w:bCs/>
          <w:color w:val="auto"/>
          <w:sz w:val="32"/>
          <w:szCs w:val="32"/>
          <w:lang w:eastAsia="zh-CN"/>
        </w:rPr>
        <w:t>耗材明细</w:t>
      </w:r>
    </w:p>
    <w:p/>
    <w:tbl>
      <w:tblPr>
        <w:tblStyle w:val="3"/>
        <w:tblpPr w:leftFromText="180" w:rightFromText="180" w:vertAnchor="text" w:horzAnchor="page" w:tblpX="1736" w:tblpY="195"/>
        <w:tblOverlap w:val="never"/>
        <w:tblW w:w="9225" w:type="dxa"/>
        <w:tblInd w:w="0" w:type="dxa"/>
        <w:tblLayout w:type="fixed"/>
        <w:tblCellMar>
          <w:top w:w="0" w:type="dxa"/>
          <w:left w:w="0" w:type="dxa"/>
          <w:bottom w:w="0" w:type="dxa"/>
          <w:right w:w="0" w:type="dxa"/>
        </w:tblCellMar>
      </w:tblPr>
      <w:tblGrid>
        <w:gridCol w:w="492"/>
        <w:gridCol w:w="1515"/>
        <w:gridCol w:w="2820"/>
        <w:gridCol w:w="390"/>
        <w:gridCol w:w="4008"/>
      </w:tblGrid>
      <w:tr>
        <w:tblPrEx>
          <w:tblLayout w:type="fixed"/>
          <w:tblCellMar>
            <w:top w:w="0" w:type="dxa"/>
            <w:left w:w="0" w:type="dxa"/>
            <w:bottom w:w="0" w:type="dxa"/>
            <w:right w:w="0" w:type="dxa"/>
          </w:tblCellMar>
        </w:tblPrEx>
        <w:trPr>
          <w:trHeight w:val="270" w:hRule="atLeast"/>
        </w:trPr>
        <w:tc>
          <w:tcPr>
            <w:tcW w:w="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包号</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耗材名称</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 规格</w:t>
            </w:r>
          </w:p>
        </w:tc>
        <w:tc>
          <w:tcPr>
            <w:tcW w:w="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4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耗材要求及描述</w:t>
            </w:r>
          </w:p>
        </w:tc>
      </w:tr>
      <w:tr>
        <w:tblPrEx>
          <w:tblLayout w:type="fixed"/>
          <w:tblCellMar>
            <w:top w:w="0" w:type="dxa"/>
            <w:left w:w="0" w:type="dxa"/>
            <w:bottom w:w="0" w:type="dxa"/>
            <w:right w:w="0" w:type="dxa"/>
          </w:tblCellMar>
        </w:tblPrEx>
        <w:trPr>
          <w:trHeight w:val="672" w:hRule="atLeast"/>
        </w:trPr>
        <w:tc>
          <w:tcPr>
            <w:tcW w:w="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金属缆索内固定系统（无针缆索II）</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18"/>
                <w:szCs w:val="18"/>
                <w:u w:val="none"/>
                <w:lang w:val="en-US" w:eastAsia="zh-CN" w:bidi="ar"/>
              </w:rPr>
              <w:t>1.7*700（直径*长度）</w:t>
            </w:r>
          </w:p>
        </w:tc>
        <w:tc>
          <w:tcPr>
            <w:tcW w:w="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套</w:t>
            </w:r>
          </w:p>
        </w:tc>
        <w:tc>
          <w:tcPr>
            <w:tcW w:w="4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用于四肢骨折捆扎内固定</w:t>
            </w:r>
          </w:p>
        </w:tc>
      </w:tr>
      <w:tr>
        <w:tblPrEx>
          <w:tblLayout w:type="fixed"/>
          <w:tblCellMar>
            <w:top w:w="0" w:type="dxa"/>
            <w:left w:w="0" w:type="dxa"/>
            <w:bottom w:w="0" w:type="dxa"/>
            <w:right w:w="0" w:type="dxa"/>
          </w:tblCellMar>
        </w:tblPrEx>
        <w:trPr>
          <w:trHeight w:val="1200" w:hRule="atLeast"/>
        </w:trPr>
        <w:tc>
          <w:tcPr>
            <w:tcW w:w="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膝关节假体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（单踝）</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各型号 规格</w:t>
            </w:r>
          </w:p>
        </w:tc>
        <w:tc>
          <w:tcPr>
            <w:tcW w:w="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4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与骨水泥配合使用，适用于全膝关节置换术。包括膝关节骨性关节炎、膝关节骨肿瘤或由于其他病理性原因引起的关节破坏或者其他创伤性关节损坏需要关节置换的疾病的初次或二次修复。</w:t>
            </w:r>
          </w:p>
        </w:tc>
      </w:tr>
      <w:tr>
        <w:tblPrEx>
          <w:tblLayout w:type="fixed"/>
          <w:tblCellMar>
            <w:top w:w="0" w:type="dxa"/>
            <w:left w:w="0" w:type="dxa"/>
            <w:bottom w:w="0" w:type="dxa"/>
            <w:right w:w="0" w:type="dxa"/>
          </w:tblCellMar>
        </w:tblPrEx>
        <w:trPr>
          <w:trHeight w:val="755" w:hRule="atLeast"/>
        </w:trPr>
        <w:tc>
          <w:tcPr>
            <w:tcW w:w="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人工膝关节系统 </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胫骨平台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各型号 规格</w:t>
            </w:r>
          </w:p>
        </w:tc>
        <w:tc>
          <w:tcPr>
            <w:tcW w:w="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4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适用于骨科膝关节置换手术</w:t>
            </w:r>
          </w:p>
        </w:tc>
      </w:tr>
      <w:tr>
        <w:tblPrEx>
          <w:tblLayout w:type="fixed"/>
          <w:tblCellMar>
            <w:top w:w="0" w:type="dxa"/>
            <w:left w:w="0" w:type="dxa"/>
            <w:bottom w:w="0" w:type="dxa"/>
            <w:right w:w="0" w:type="dxa"/>
          </w:tblCellMar>
        </w:tblPrEx>
        <w:trPr>
          <w:trHeight w:val="1200" w:hRule="atLeast"/>
        </w:trPr>
        <w:tc>
          <w:tcPr>
            <w:tcW w:w="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高交联垫片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（XLK Inserts）</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后稳定性垫片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各型号 规格</w:t>
            </w:r>
          </w:p>
        </w:tc>
        <w:tc>
          <w:tcPr>
            <w:tcW w:w="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4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胫骨垫片可与Sigma CoCr胫骨托和PFC Sigma股骨部件配合用于全膝关节置换手术。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主要适用于由风湿性关节炎、骨关节炎、创伤性关节炎、胶原（代谢）障碍、假性痛风、创伤或之前外科手术失败引起永久性结构损伤而遭受重度疼痛和能力丧失的患者。</w:t>
            </w:r>
          </w:p>
        </w:tc>
      </w:tr>
      <w:tr>
        <w:tblPrEx>
          <w:tblLayout w:type="fixed"/>
          <w:tblCellMar>
            <w:top w:w="0" w:type="dxa"/>
            <w:left w:w="0" w:type="dxa"/>
            <w:bottom w:w="0" w:type="dxa"/>
            <w:right w:w="0" w:type="dxa"/>
          </w:tblCellMar>
        </w:tblPrEx>
        <w:trPr>
          <w:trHeight w:val="1200" w:hRule="atLeast"/>
        </w:trPr>
        <w:tc>
          <w:tcPr>
            <w:tcW w:w="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一次性使用刨刀/磨头/锯片</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4.5mm  半月板刨刀</w:t>
            </w:r>
          </w:p>
        </w:tc>
        <w:tc>
          <w:tcPr>
            <w:tcW w:w="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4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该产品用于切除人体软组织和骨组织。产品由刨刀、磨头、锯片、外鞘组成，其中刨刀、磨头由外鞘和内杆组成。φ4.0mmX长度193mm；强力型刨刀；可适配医院现有主机设备；连接时应能锁止，锁止应可靠；插入轻松自如，拆卸方便；刨削刀头与手柄连接后，内刀与外刀配合良好，运转流畅，不应有卡滞和异响。</w:t>
            </w:r>
          </w:p>
        </w:tc>
      </w:tr>
      <w:tr>
        <w:tblPrEx>
          <w:tblLayout w:type="fixed"/>
          <w:tblCellMar>
            <w:top w:w="0" w:type="dxa"/>
            <w:left w:w="0" w:type="dxa"/>
            <w:bottom w:w="0" w:type="dxa"/>
            <w:right w:w="0" w:type="dxa"/>
          </w:tblCellMar>
        </w:tblPrEx>
        <w:trPr>
          <w:trHeight w:val="1200" w:hRule="atLeast"/>
        </w:trPr>
        <w:tc>
          <w:tcPr>
            <w:tcW w:w="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一次性使用刨刀/磨头/锯片</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4.5mm  滑膜刨刀</w:t>
            </w:r>
          </w:p>
        </w:tc>
        <w:tc>
          <w:tcPr>
            <w:tcW w:w="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4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该产品用于切除人体软组织和骨组织。产品由刨刀、磨头、锯片、外鞘组成，其中刨刀、磨头由外鞘和内杆组成。φ4.0mmX长度193mm；瓜子型刨刀；可适配医院现有主机设备；连接时应能锁止，锁止应可靠；插入轻松自如，拆卸方便；刨削刀头与手柄连接后，内刀与外刀配合良好，运转流畅，不应有卡滞和异响。</w:t>
            </w:r>
          </w:p>
        </w:tc>
      </w:tr>
      <w:tr>
        <w:tblPrEx>
          <w:tblLayout w:type="fixed"/>
          <w:tblCellMar>
            <w:top w:w="0" w:type="dxa"/>
            <w:left w:w="0" w:type="dxa"/>
            <w:bottom w:w="0" w:type="dxa"/>
            <w:right w:w="0" w:type="dxa"/>
          </w:tblCellMar>
        </w:tblPrEx>
        <w:trPr>
          <w:trHeight w:val="1200" w:hRule="atLeast"/>
        </w:trPr>
        <w:tc>
          <w:tcPr>
            <w:tcW w:w="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一次性使用刨刀/磨头/锯片</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4.0mm 塔形磨头</w:t>
            </w:r>
          </w:p>
        </w:tc>
        <w:tc>
          <w:tcPr>
            <w:tcW w:w="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4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该产品用于切除人体软组织和骨组织。产品由刨刀、磨头、锯片、外鞘组成，其中刨刀、磨头由外鞘和内杆组成。φ5.5mmX长度193mm ；球形磨头；可适配医院现有主机设备；连接时应能锁止，锁止应可靠；插入轻松自如，拆卸方便；刨削刀头与手柄连接后，内刀与外刀配合良好，运转流畅，不应有卡滞和异响。</w:t>
            </w:r>
          </w:p>
        </w:tc>
      </w:tr>
      <w:tr>
        <w:tblPrEx>
          <w:tblLayout w:type="fixed"/>
          <w:tblCellMar>
            <w:top w:w="0" w:type="dxa"/>
            <w:left w:w="0" w:type="dxa"/>
            <w:bottom w:w="0" w:type="dxa"/>
            <w:right w:w="0" w:type="dxa"/>
          </w:tblCellMar>
        </w:tblPrEx>
        <w:trPr>
          <w:trHeight w:val="1200" w:hRule="atLeast"/>
        </w:trPr>
        <w:tc>
          <w:tcPr>
            <w:tcW w:w="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纤维蛋白（原）降解产物（</w:t>
            </w:r>
            <w:r>
              <w:rPr>
                <w:rFonts w:ascii="Arial" w:hAnsi="Arial" w:eastAsia="宋体" w:cs="Arial"/>
                <w:i w:val="0"/>
                <w:color w:val="000000"/>
                <w:kern w:val="0"/>
                <w:sz w:val="18"/>
                <w:szCs w:val="18"/>
                <w:u w:val="none"/>
                <w:lang w:val="en-US" w:eastAsia="zh-CN" w:bidi="ar"/>
              </w:rPr>
              <w:t>FDP</w:t>
            </w:r>
            <w:r>
              <w:rPr>
                <w:rFonts w:hint="eastAsia" w:ascii="宋体" w:hAnsi="宋体" w:eastAsia="宋体" w:cs="宋体"/>
                <w:i w:val="0"/>
                <w:color w:val="000000"/>
                <w:kern w:val="0"/>
                <w:sz w:val="18"/>
                <w:szCs w:val="18"/>
                <w:u w:val="none"/>
                <w:lang w:val="en-US" w:eastAsia="zh-CN" w:bidi="ar"/>
              </w:rPr>
              <w:t>）测定试剂盒（胶乳免疫比浊法）</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R1:2</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5ml</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R2:2</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5ml</w:t>
            </w:r>
          </w:p>
        </w:tc>
        <w:tc>
          <w:tcPr>
            <w:tcW w:w="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盒</w:t>
            </w:r>
          </w:p>
        </w:tc>
        <w:tc>
          <w:tcPr>
            <w:tcW w:w="4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产品功能完全匹配希森美康</w:t>
            </w:r>
            <w:r>
              <w:rPr>
                <w:rFonts w:ascii="Arial" w:hAnsi="Arial" w:eastAsia="宋体" w:cs="Arial"/>
                <w:i w:val="0"/>
                <w:color w:val="000000"/>
                <w:kern w:val="0"/>
                <w:sz w:val="18"/>
                <w:szCs w:val="18"/>
                <w:u w:val="none"/>
                <w:lang w:val="en-US" w:eastAsia="zh-CN" w:bidi="ar"/>
              </w:rPr>
              <w:t xml:space="preserve">CS5100      </w:t>
            </w:r>
            <w:r>
              <w:rPr>
                <w:rFonts w:hint="eastAsia" w:ascii="宋体" w:hAnsi="宋体" w:eastAsia="宋体" w:cs="宋体"/>
                <w:i w:val="0"/>
                <w:color w:val="000000"/>
                <w:kern w:val="0"/>
                <w:sz w:val="18"/>
                <w:szCs w:val="18"/>
                <w:u w:val="none"/>
                <w:lang w:val="en-US" w:eastAsia="zh-CN" w:bidi="ar"/>
              </w:rPr>
              <w:t>用于体外定量检测人血浆样本中纤维蛋白和纤维蛋白（原）降解产物（FDP）</w:t>
            </w:r>
          </w:p>
        </w:tc>
      </w:tr>
      <w:tr>
        <w:tblPrEx>
          <w:tblLayout w:type="fixed"/>
          <w:tblCellMar>
            <w:top w:w="0" w:type="dxa"/>
            <w:left w:w="0" w:type="dxa"/>
            <w:bottom w:w="0" w:type="dxa"/>
            <w:right w:w="0" w:type="dxa"/>
          </w:tblCellMar>
        </w:tblPrEx>
        <w:trPr>
          <w:trHeight w:val="1200" w:hRule="atLeast"/>
        </w:trPr>
        <w:tc>
          <w:tcPr>
            <w:tcW w:w="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抗凝血酶Ⅲ测定试剂盒（发色底物法）</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凝血酶试剂</w:t>
            </w:r>
            <w:r>
              <w:rPr>
                <w:rFonts w:ascii="Arial" w:hAnsi="Arial" w:eastAsia="宋体" w:cs="Arial"/>
                <w:i w:val="0"/>
                <w:color w:val="000000"/>
                <w:kern w:val="0"/>
                <w:sz w:val="18"/>
                <w:szCs w:val="18"/>
                <w:u w:val="none"/>
                <w:lang w:val="en-US" w:eastAsia="zh-CN" w:bidi="ar"/>
              </w:rPr>
              <w:t>:6*15ml:</w:t>
            </w:r>
            <w:r>
              <w:rPr>
                <w:rFonts w:hint="eastAsia" w:ascii="宋体" w:hAnsi="宋体" w:eastAsia="宋体" w:cs="宋体"/>
                <w:i w:val="0"/>
                <w:color w:val="000000"/>
                <w:kern w:val="0"/>
                <w:sz w:val="18"/>
                <w:szCs w:val="18"/>
                <w:u w:val="none"/>
                <w:lang w:val="en-US" w:eastAsia="zh-CN" w:bidi="ar"/>
              </w:rPr>
              <w:t>显色剂</w:t>
            </w:r>
            <w:r>
              <w:rPr>
                <w:rFonts w:ascii="Arial" w:hAnsi="Arial" w:eastAsia="宋体" w:cs="Arial"/>
                <w:i w:val="0"/>
                <w:color w:val="000000"/>
                <w:kern w:val="0"/>
                <w:sz w:val="18"/>
                <w:szCs w:val="18"/>
                <w:u w:val="none"/>
                <w:lang w:val="en-US" w:eastAsia="zh-CN" w:bidi="ar"/>
              </w:rPr>
              <w:t>:6*3ml:</w:t>
            </w:r>
            <w:r>
              <w:rPr>
                <w:rFonts w:hint="eastAsia" w:ascii="宋体" w:hAnsi="宋体" w:eastAsia="宋体" w:cs="宋体"/>
                <w:i w:val="0"/>
                <w:color w:val="000000"/>
                <w:kern w:val="0"/>
                <w:sz w:val="18"/>
                <w:szCs w:val="18"/>
                <w:u w:val="none"/>
                <w:lang w:val="en-US" w:eastAsia="zh-CN" w:bidi="ar"/>
              </w:rPr>
              <w:t>缓冲溶液</w:t>
            </w:r>
            <w:r>
              <w:rPr>
                <w:rFonts w:ascii="Arial" w:hAnsi="Arial" w:eastAsia="宋体" w:cs="Arial"/>
                <w:i w:val="0"/>
                <w:color w:val="000000"/>
                <w:kern w:val="0"/>
                <w:sz w:val="18"/>
                <w:szCs w:val="18"/>
                <w:u w:val="none"/>
                <w:lang w:val="en-US" w:eastAsia="zh-CN" w:bidi="ar"/>
              </w:rPr>
              <w:t>:1*100ml</w:t>
            </w:r>
          </w:p>
        </w:tc>
        <w:tc>
          <w:tcPr>
            <w:tcW w:w="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盒</w:t>
            </w:r>
          </w:p>
        </w:tc>
        <w:tc>
          <w:tcPr>
            <w:tcW w:w="4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产品功能完全匹配希森美康</w:t>
            </w:r>
            <w:r>
              <w:rPr>
                <w:rFonts w:ascii="Arial" w:hAnsi="Arial" w:eastAsia="宋体" w:cs="Arial"/>
                <w:i w:val="0"/>
                <w:color w:val="000000"/>
                <w:kern w:val="0"/>
                <w:sz w:val="18"/>
                <w:szCs w:val="18"/>
                <w:u w:val="none"/>
                <w:lang w:val="en-US" w:eastAsia="zh-CN" w:bidi="ar"/>
              </w:rPr>
              <w:t xml:space="preserve">CS5100  </w:t>
            </w:r>
            <w:r>
              <w:rPr>
                <w:rFonts w:hint="eastAsia" w:ascii="宋体" w:hAnsi="宋体" w:eastAsia="宋体" w:cs="宋体"/>
                <w:i w:val="0"/>
                <w:color w:val="000000"/>
                <w:kern w:val="0"/>
                <w:sz w:val="18"/>
                <w:szCs w:val="18"/>
                <w:u w:val="none"/>
                <w:lang w:val="en-US" w:eastAsia="zh-CN" w:bidi="ar"/>
              </w:rPr>
              <w:t>用于定量测定血浆中抗凝血酶Ⅲ（ATⅢ）的活性</w:t>
            </w:r>
          </w:p>
        </w:tc>
      </w:tr>
      <w:tr>
        <w:tblPrEx>
          <w:tblLayout w:type="fixed"/>
          <w:tblCellMar>
            <w:top w:w="0" w:type="dxa"/>
            <w:left w:w="0" w:type="dxa"/>
            <w:bottom w:w="0" w:type="dxa"/>
            <w:right w:w="0" w:type="dxa"/>
          </w:tblCellMar>
        </w:tblPrEx>
        <w:trPr>
          <w:trHeight w:val="1200" w:hRule="atLeast"/>
        </w:trPr>
        <w:tc>
          <w:tcPr>
            <w:tcW w:w="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经皮扩张气管切开管套件</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内径：</w:t>
            </w:r>
            <w:r>
              <w:rPr>
                <w:rFonts w:ascii="Arial" w:hAnsi="Arial" w:eastAsia="宋体" w:cs="Arial"/>
                <w:i w:val="0"/>
                <w:color w:val="000000"/>
                <w:kern w:val="0"/>
                <w:sz w:val="20"/>
                <w:szCs w:val="20"/>
                <w:u w:val="none"/>
                <w:lang w:val="en-US" w:eastAsia="zh-CN" w:bidi="ar"/>
              </w:rPr>
              <w:t>8.0mm</w:t>
            </w:r>
            <w:r>
              <w:rPr>
                <w:rFonts w:ascii="Arial" w:hAnsi="Arial" w:eastAsia="宋体" w:cs="Arial"/>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外径：11.9mm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长度：75.5mm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曲度：105</w:t>
            </w:r>
          </w:p>
        </w:tc>
        <w:tc>
          <w:tcPr>
            <w:tcW w:w="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4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供临床经环状软骨下区选择性控制插入气管切开套管，进行气道管理。</w:t>
            </w:r>
          </w:p>
        </w:tc>
      </w:tr>
      <w:tr>
        <w:tblPrEx>
          <w:tblLayout w:type="fixed"/>
          <w:tblCellMar>
            <w:top w:w="0" w:type="dxa"/>
            <w:left w:w="0" w:type="dxa"/>
            <w:bottom w:w="0" w:type="dxa"/>
            <w:right w:w="0" w:type="dxa"/>
          </w:tblCellMar>
        </w:tblPrEx>
        <w:trPr>
          <w:trHeight w:val="1200" w:hRule="atLeast"/>
        </w:trPr>
        <w:tc>
          <w:tcPr>
            <w:tcW w:w="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w:t>
            </w: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双极射频手术刀头</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DTF-40</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40cm</w:t>
            </w:r>
          </w:p>
        </w:tc>
        <w:tc>
          <w:tcPr>
            <w:tcW w:w="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套</w:t>
            </w:r>
          </w:p>
        </w:tc>
        <w:tc>
          <w:tcPr>
            <w:tcW w:w="4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适合于椎间孔镜手术中的水介质环境中的组织切割与电灼、凝止血等。</w:t>
            </w:r>
          </w:p>
        </w:tc>
      </w:tr>
      <w:tr>
        <w:tblPrEx>
          <w:tblLayout w:type="fixed"/>
          <w:tblCellMar>
            <w:top w:w="0" w:type="dxa"/>
            <w:left w:w="0" w:type="dxa"/>
            <w:bottom w:w="0" w:type="dxa"/>
            <w:right w:w="0" w:type="dxa"/>
          </w:tblCellMar>
        </w:tblPrEx>
        <w:trPr>
          <w:trHeight w:val="1092" w:hRule="atLeast"/>
        </w:trPr>
        <w:tc>
          <w:tcPr>
            <w:tcW w:w="922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40" w:lineRule="exact"/>
              <w:rPr>
                <w:rFonts w:hint="eastAsia"/>
                <w:sz w:val="28"/>
                <w:szCs w:val="28"/>
              </w:rPr>
            </w:pPr>
            <w:r>
              <w:rPr>
                <w:rFonts w:hint="eastAsia" w:ascii="宋体" w:hAnsi="宋体" w:eastAsia="宋体" w:cs="宋体"/>
                <w:i w:val="0"/>
                <w:color w:val="000000"/>
                <w:kern w:val="0"/>
                <w:sz w:val="18"/>
                <w:szCs w:val="18"/>
                <w:u w:val="none"/>
                <w:lang w:val="en-US" w:eastAsia="zh-CN" w:bidi="ar"/>
              </w:rPr>
              <w:t>备注：本项目说明中所提出的条款技术规格、要求、参数和标准仅系说明并非进行限制，供应商可提出替代的技术规格、要求、参数和标准，并在技术文件中详细说明，但该替代应不低于磋商文件的规定和要求。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AA7EF1"/>
    <w:rsid w:val="3DE531A9"/>
    <w:rsid w:val="50151DF1"/>
    <w:rsid w:val="6FC00141"/>
    <w:rsid w:val="72C37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01"/>
    <w:basedOn w:val="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2021-10-07T23:44:00Z</dcterms:created>
  <dc:creator>Administrator</dc:creator>
  <cp:lastModifiedBy>林丽平</cp:lastModifiedBy>
  <dcterms:modified xsi:type="dcterms:W3CDTF">2022-05-05T07:06:15Z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