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eastAsia="宋体"/>
          <w:lang w:eastAsia="zh-CN"/>
        </w:rPr>
      </w:pPr>
      <w:r>
        <w:rPr>
          <w:rFonts w:hint="eastAsia" w:ascii="方正小标宋简体" w:eastAsia="方正小标宋简体"/>
          <w:b/>
          <w:bCs/>
          <w:sz w:val="32"/>
          <w:szCs w:val="32"/>
          <w:lang w:val="en-US" w:eastAsia="zh-CN"/>
        </w:rPr>
        <w:t>编号whslyyhc</w:t>
      </w:r>
      <w:r>
        <w:rPr>
          <w:rFonts w:hint="eastAsia" w:ascii="方正小标宋简体" w:eastAsia="方正小标宋简体"/>
          <w:b/>
          <w:bCs/>
          <w:sz w:val="32"/>
          <w:szCs w:val="32"/>
        </w:rPr>
        <w:t>202</w:t>
      </w:r>
      <w:r>
        <w:rPr>
          <w:rFonts w:hint="eastAsia" w:ascii="方正小标宋简体" w:eastAsia="方正小标宋简体"/>
          <w:b/>
          <w:bCs/>
          <w:sz w:val="32"/>
          <w:szCs w:val="32"/>
          <w:lang w:val="en-US" w:eastAsia="zh-CN"/>
        </w:rPr>
        <w:t>1</w:t>
      </w:r>
      <w:r>
        <w:rPr>
          <w:rFonts w:hint="eastAsia" w:ascii="方正小标宋简体" w:eastAsia="方正小标宋简体"/>
          <w:b/>
          <w:bCs/>
          <w:sz w:val="32"/>
          <w:szCs w:val="32"/>
        </w:rPr>
        <w:t>-00</w:t>
      </w:r>
      <w:r>
        <w:rPr>
          <w:rFonts w:hint="eastAsia" w:ascii="方正小标宋简体" w:eastAsia="方正小标宋简体"/>
          <w:b/>
          <w:bCs/>
          <w:sz w:val="32"/>
          <w:szCs w:val="32"/>
          <w:lang w:val="en-US" w:eastAsia="zh-CN"/>
        </w:rPr>
        <w:t>6采购项目情况</w:t>
      </w:r>
    </w:p>
    <w:tbl>
      <w:tblPr>
        <w:tblStyle w:val="3"/>
        <w:tblW w:w="8952" w:type="dxa"/>
        <w:tblInd w:w="0" w:type="dxa"/>
        <w:shd w:val="clear" w:color="auto" w:fill="auto"/>
        <w:tblLayout w:type="fixed"/>
        <w:tblCellMar>
          <w:top w:w="0" w:type="dxa"/>
          <w:left w:w="0" w:type="dxa"/>
          <w:bottom w:w="0" w:type="dxa"/>
          <w:right w:w="0" w:type="dxa"/>
        </w:tblCellMar>
      </w:tblPr>
      <w:tblGrid>
        <w:gridCol w:w="231"/>
        <w:gridCol w:w="2130"/>
        <w:gridCol w:w="231"/>
        <w:gridCol w:w="2010"/>
        <w:gridCol w:w="4350"/>
      </w:tblGrid>
      <w:tr>
        <w:tblPrEx>
          <w:shd w:val="clear" w:color="auto" w:fill="auto"/>
          <w:tblLayout w:type="fixed"/>
          <w:tblCellMar>
            <w:top w:w="0" w:type="dxa"/>
            <w:left w:w="0" w:type="dxa"/>
            <w:bottom w:w="0" w:type="dxa"/>
            <w:right w:w="0" w:type="dxa"/>
          </w:tblCellMar>
        </w:tblPrEx>
        <w:trPr>
          <w:trHeight w:val="270" w:hRule="atLeast"/>
        </w:trPr>
        <w:tc>
          <w:tcPr>
            <w:tcW w:w="2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包号</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耗材名称</w:t>
            </w:r>
          </w:p>
        </w:tc>
        <w:tc>
          <w:tcPr>
            <w:tcW w:w="2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20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 规格</w:t>
            </w:r>
          </w:p>
        </w:tc>
        <w:tc>
          <w:tcPr>
            <w:tcW w:w="4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耗材要求及描述</w:t>
            </w:r>
          </w:p>
        </w:tc>
      </w:tr>
      <w:tr>
        <w:tblPrEx>
          <w:tblLayout w:type="fixed"/>
          <w:tblCellMar>
            <w:top w:w="0" w:type="dxa"/>
            <w:left w:w="0" w:type="dxa"/>
            <w:bottom w:w="0" w:type="dxa"/>
            <w:right w:w="0" w:type="dxa"/>
          </w:tblCellMar>
        </w:tblPrEx>
        <w:trPr>
          <w:trHeight w:val="1575"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ɑ-L-岩藻糖苷酶测定试剂盒（速率法）</w:t>
            </w:r>
          </w:p>
        </w:tc>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R:2*50mL,校准品1*0.5mL，质控品1*0.5mL</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用于体外定量测定人血清中α-L-岩藻糖苷酶的活性，主要用于对恶性肿瘤患者进行动态监测以辅助诊断疾病进程或治疗效果，不能作为恶性肿瘤早期诊断或确诊的依据，不能用于普通人群的肿瘤筛查。</w:t>
            </w:r>
          </w:p>
        </w:tc>
      </w:tr>
      <w:tr>
        <w:tblPrEx>
          <w:tblLayout w:type="fixed"/>
          <w:tblCellMar>
            <w:top w:w="0" w:type="dxa"/>
            <w:left w:w="0" w:type="dxa"/>
            <w:bottom w:w="0" w:type="dxa"/>
            <w:right w:w="0" w:type="dxa"/>
          </w:tblCellMar>
        </w:tblPrEx>
        <w:trPr>
          <w:trHeight w:val="45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一次性使用人体静脉血样采集容器</w:t>
            </w:r>
          </w:p>
        </w:tc>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柠檬酸钠（1:4）：1.6ml</w:t>
            </w:r>
          </w:p>
        </w:tc>
        <w:tc>
          <w:tcPr>
            <w:tcW w:w="43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适用于临床检验用静脉血样的采集</w:t>
            </w:r>
          </w:p>
        </w:tc>
      </w:tr>
      <w:tr>
        <w:tblPrEx>
          <w:tblLayout w:type="fixed"/>
          <w:tblCellMar>
            <w:top w:w="0" w:type="dxa"/>
            <w:left w:w="0" w:type="dxa"/>
            <w:bottom w:w="0" w:type="dxa"/>
            <w:right w:w="0" w:type="dxa"/>
          </w:tblCellMar>
        </w:tblPrEx>
        <w:trPr>
          <w:trHeight w:val="450" w:hRule="atLeast"/>
        </w:trPr>
        <w:tc>
          <w:tcPr>
            <w:tcW w:w="2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21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还原兰组织染色液（第四代）</w:t>
            </w:r>
          </w:p>
        </w:tc>
        <w:tc>
          <w:tcPr>
            <w:tcW w:w="2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瓶</w:t>
            </w:r>
          </w:p>
        </w:tc>
        <w:tc>
          <w:tcPr>
            <w:tcW w:w="20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规格型号自定</w:t>
            </w:r>
          </w:p>
        </w:tc>
        <w:tc>
          <w:tcPr>
            <w:tcW w:w="4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适用于宫颈、宫腔、阴道、外阴等组织细胞染色分析。</w:t>
            </w:r>
          </w:p>
        </w:tc>
      </w:tr>
      <w:tr>
        <w:tblPrEx>
          <w:tblLayout w:type="fixed"/>
          <w:tblCellMar>
            <w:top w:w="0" w:type="dxa"/>
            <w:left w:w="0" w:type="dxa"/>
            <w:bottom w:w="0" w:type="dxa"/>
            <w:right w:w="0" w:type="dxa"/>
          </w:tblCellMar>
        </w:tblPrEx>
        <w:trPr>
          <w:trHeight w:val="675"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血栓弹力图（普通型）检测试剂盒（粘度测定法）</w:t>
            </w:r>
          </w:p>
        </w:tc>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10人份/盒</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用于临床凝血功能、血小板功能、纤溶功能和抗血小板药物抑制率的检测。</w:t>
            </w:r>
          </w:p>
        </w:tc>
      </w:tr>
      <w:tr>
        <w:tblPrEx>
          <w:tblLayout w:type="fixed"/>
          <w:tblCellMar>
            <w:top w:w="0" w:type="dxa"/>
            <w:left w:w="0" w:type="dxa"/>
            <w:bottom w:w="0" w:type="dxa"/>
            <w:right w:w="0" w:type="dxa"/>
          </w:tblCellMar>
        </w:tblPrEx>
        <w:trPr>
          <w:trHeight w:val="45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一次性采样拭子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（ATP检测拭子)</w:t>
            </w:r>
          </w:p>
        </w:tc>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规格型号自定</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用于质控物体表面、医护人员手和手术器械等清洗消毒质量</w:t>
            </w:r>
          </w:p>
        </w:tc>
      </w:tr>
      <w:tr>
        <w:tblPrEx>
          <w:tblLayout w:type="fixed"/>
          <w:tblCellMar>
            <w:top w:w="0" w:type="dxa"/>
            <w:left w:w="0" w:type="dxa"/>
            <w:bottom w:w="0" w:type="dxa"/>
            <w:right w:w="0" w:type="dxa"/>
          </w:tblCellMar>
        </w:tblPrEx>
        <w:trPr>
          <w:trHeight w:val="1575"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压力绷带</w:t>
            </w:r>
          </w:p>
        </w:tc>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II型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L</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XL</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XXL</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压力绷带由棉布或纹绒布、松紧带或弹力布、衬垫、织带，尼龙粘扣或搭扣缝制而成。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适用用于胸部、乳腺、腹部等部位加压包扎，达到消除空隙，保护手术切口等辅助性治疗效果。</w:t>
            </w:r>
          </w:p>
        </w:tc>
      </w:tr>
      <w:tr>
        <w:tblPrEx>
          <w:tblLayout w:type="fixed"/>
          <w:tblCellMar>
            <w:top w:w="0" w:type="dxa"/>
            <w:left w:w="0" w:type="dxa"/>
            <w:bottom w:w="0" w:type="dxa"/>
            <w:right w:w="0" w:type="dxa"/>
          </w:tblCellMar>
        </w:tblPrEx>
        <w:trPr>
          <w:trHeight w:val="45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冷敷保湿敷料</w:t>
            </w:r>
          </w:p>
        </w:tc>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2mL/盒</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适用于闭合性软组织的冷敷保湿</w:t>
            </w:r>
          </w:p>
        </w:tc>
      </w:tr>
      <w:tr>
        <w:tblPrEx>
          <w:tblLayout w:type="fixed"/>
          <w:tblCellMar>
            <w:top w:w="0" w:type="dxa"/>
            <w:left w:w="0" w:type="dxa"/>
            <w:bottom w:w="0" w:type="dxa"/>
            <w:right w:w="0" w:type="dxa"/>
          </w:tblCellMar>
        </w:tblPrEx>
        <w:trPr>
          <w:trHeight w:val="135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眼科手术刀</w:t>
            </w:r>
          </w:p>
        </w:tc>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把</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侧切口穿刺刀（15度）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前房穿刺刀（3mm）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高尔夫刀（赘肉手术）:宽度2.4mm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隧道刀:上弯头60°，宽度2.3mm</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刀头材质为奥氏体不锈钢材质，维氏硬度500HV以上，刀刃采用双斜面刀刃设计，具有防眩光涂层，具备塑料保护刀架。用于临床眼科手术中的眼球切开和穿刺。</w:t>
            </w:r>
          </w:p>
        </w:tc>
      </w:tr>
      <w:tr>
        <w:tblPrEx>
          <w:tblLayout w:type="fixed"/>
          <w:tblCellMar>
            <w:top w:w="0" w:type="dxa"/>
            <w:left w:w="0" w:type="dxa"/>
            <w:bottom w:w="0" w:type="dxa"/>
            <w:right w:w="0" w:type="dxa"/>
          </w:tblCellMar>
        </w:tblPrEx>
        <w:trPr>
          <w:trHeight w:val="675"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聚丙烯带针缝合线</w:t>
            </w:r>
          </w:p>
        </w:tc>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人工晶体悬吊缝线（9-0）</w:t>
            </w:r>
            <w:r>
              <w:rPr>
                <w:rFonts w:hint="eastAsia" w:ascii="宋体" w:hAnsi="宋体" w:eastAsia="宋体" w:cs="宋体"/>
                <w:i w:val="0"/>
                <w:color w:val="auto"/>
                <w:kern w:val="0"/>
                <w:sz w:val="18"/>
                <w:szCs w:val="18"/>
                <w:u w:val="none"/>
                <w:lang w:val="en-US" w:eastAsia="zh-CN" w:bidi="ar"/>
              </w:rPr>
              <w:br w:type="textWrapping"/>
            </w:r>
            <w:r>
              <w:rPr>
                <w:rStyle w:val="6"/>
                <w:color w:val="auto"/>
                <w:lang w:val="en-US" w:eastAsia="zh-CN" w:bidi="ar"/>
              </w:rPr>
              <w:t>规格自定</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缝线采用聚丙烯材质，线粗9-0，线长20-30cm，用于眼科手术用缝合</w:t>
            </w:r>
          </w:p>
        </w:tc>
      </w:tr>
      <w:tr>
        <w:tblPrEx>
          <w:tblLayout w:type="fixed"/>
          <w:tblCellMar>
            <w:top w:w="0" w:type="dxa"/>
            <w:left w:w="0" w:type="dxa"/>
            <w:bottom w:w="0" w:type="dxa"/>
            <w:right w:w="0" w:type="dxa"/>
          </w:tblCellMar>
        </w:tblPrEx>
        <w:trPr>
          <w:trHeight w:val="45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一次性使用采血器</w:t>
            </w:r>
          </w:p>
        </w:tc>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刀片1.5mm宽*2.0mm深</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用于新生儿末梢（足底）血样采集的穿刺</w:t>
            </w:r>
          </w:p>
        </w:tc>
      </w:tr>
      <w:tr>
        <w:tblPrEx>
          <w:tblLayout w:type="fixed"/>
          <w:tblCellMar>
            <w:top w:w="0" w:type="dxa"/>
            <w:left w:w="0" w:type="dxa"/>
            <w:bottom w:w="0" w:type="dxa"/>
            <w:right w:w="0" w:type="dxa"/>
          </w:tblCellMar>
        </w:tblPrEx>
        <w:trPr>
          <w:trHeight w:val="72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医用外固定支具-可塑胸部固定支具</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成人（包括胸前片、胸后片、丝带）</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适用于胸椎骨折固定时加持骨骼固定和支撑</w:t>
            </w:r>
          </w:p>
        </w:tc>
      </w:tr>
      <w:tr>
        <w:tblPrEx>
          <w:tblLayout w:type="fixed"/>
          <w:tblCellMar>
            <w:top w:w="0" w:type="dxa"/>
            <w:left w:w="0" w:type="dxa"/>
            <w:bottom w:w="0" w:type="dxa"/>
            <w:right w:w="0" w:type="dxa"/>
          </w:tblCellMar>
        </w:tblPrEx>
        <w:trPr>
          <w:trHeight w:val="72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可调式胸腰椎固定支具Ⅱ型</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成人（包括腰部前片、腰部后片和丝带）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 </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适用于腰间盘术后，椎间孔镜术后，腰椎骨折固定时加持骨骼固定和支撑</w:t>
            </w:r>
          </w:p>
        </w:tc>
      </w:tr>
      <w:tr>
        <w:tblPrEx>
          <w:tblLayout w:type="fixed"/>
          <w:tblCellMar>
            <w:top w:w="0" w:type="dxa"/>
            <w:left w:w="0" w:type="dxa"/>
            <w:bottom w:w="0" w:type="dxa"/>
            <w:right w:w="0" w:type="dxa"/>
          </w:tblCellMar>
        </w:tblPrEx>
        <w:trPr>
          <w:trHeight w:val="144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可调式颈胸固定支具</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                         前半部：（下颚托、胸部塑料片、衬垫、金属支架）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后半部：（枕托，后背塑料片、衬垫金属支架、绑带）</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适用于颈椎胸椎骨折术后加持骨骼固定和支撑</w:t>
            </w:r>
          </w:p>
        </w:tc>
      </w:tr>
      <w:tr>
        <w:tblPrEx>
          <w:tblLayout w:type="fixed"/>
          <w:tblCellMar>
            <w:top w:w="0" w:type="dxa"/>
            <w:left w:w="0" w:type="dxa"/>
            <w:bottom w:w="0" w:type="dxa"/>
            <w:right w:w="0" w:type="dxa"/>
          </w:tblCellMar>
        </w:tblPrEx>
        <w:trPr>
          <w:trHeight w:val="48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医用固定带-腕关节固定带</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XXL、</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XL、L、M、S</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适用于手腕骨折扭伤加持骨骼固定和支撑</w:t>
            </w:r>
          </w:p>
        </w:tc>
      </w:tr>
      <w:tr>
        <w:tblPrEx>
          <w:tblLayout w:type="fixed"/>
          <w:tblCellMar>
            <w:top w:w="0" w:type="dxa"/>
            <w:left w:w="0" w:type="dxa"/>
            <w:bottom w:w="0" w:type="dxa"/>
            <w:right w:w="0" w:type="dxa"/>
          </w:tblCellMar>
        </w:tblPrEx>
        <w:trPr>
          <w:trHeight w:val="72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可调式肱骨外展固定支具</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躯干支架、手臂支架、上臂.衬垫绑带</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适用于锁骨肩胛骨骨折术后加持骨骼固定和支撑</w:t>
            </w:r>
          </w:p>
        </w:tc>
      </w:tr>
      <w:tr>
        <w:tblPrEx>
          <w:tblLayout w:type="fixed"/>
          <w:tblCellMar>
            <w:top w:w="0" w:type="dxa"/>
            <w:left w:w="0" w:type="dxa"/>
            <w:bottom w:w="0" w:type="dxa"/>
            <w:right w:w="0" w:type="dxa"/>
          </w:tblCellMar>
        </w:tblPrEx>
        <w:trPr>
          <w:trHeight w:val="72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可调式膝关节固定支具Ⅱ型</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躯干支架、衬垫、手臂支架、前臂肘关节衬垫、绑带</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适用于膝部骨折及韧带撕裂术后固定支撑及恢复行走</w:t>
            </w:r>
          </w:p>
        </w:tc>
      </w:tr>
      <w:tr>
        <w:tblPrEx>
          <w:tblLayout w:type="fixed"/>
          <w:tblCellMar>
            <w:top w:w="0" w:type="dxa"/>
            <w:left w:w="0" w:type="dxa"/>
            <w:bottom w:w="0" w:type="dxa"/>
            <w:right w:w="0" w:type="dxa"/>
          </w:tblCellMar>
        </w:tblPrEx>
        <w:trPr>
          <w:trHeight w:val="48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医用外固定支具-足托固定支具Ⅰ型</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适用于跟腱断裂术后恢复</w:t>
            </w:r>
          </w:p>
        </w:tc>
      </w:tr>
      <w:tr>
        <w:tblPrEx>
          <w:tblLayout w:type="fixed"/>
          <w:tblCellMar>
            <w:top w:w="0" w:type="dxa"/>
            <w:left w:w="0" w:type="dxa"/>
            <w:bottom w:w="0" w:type="dxa"/>
            <w:right w:w="0" w:type="dxa"/>
          </w:tblCellMar>
        </w:tblPrEx>
        <w:trPr>
          <w:trHeight w:val="48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医用外固定支具-足托固定支具Ⅱ型</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适用于矫正足外翻</w:t>
            </w:r>
          </w:p>
        </w:tc>
      </w:tr>
      <w:tr>
        <w:tblPrEx>
          <w:tblLayout w:type="fixed"/>
          <w:tblCellMar>
            <w:top w:w="0" w:type="dxa"/>
            <w:left w:w="0" w:type="dxa"/>
            <w:bottom w:w="0" w:type="dxa"/>
            <w:right w:w="0" w:type="dxa"/>
          </w:tblCellMar>
        </w:tblPrEx>
        <w:trPr>
          <w:trHeight w:val="72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可调式肘关节固定支具Ⅰ型</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适用于上臂骨折术后加持骨骼固定支撑，辅助恢复手臂正常活动</w:t>
            </w:r>
          </w:p>
        </w:tc>
      </w:tr>
      <w:tr>
        <w:tblPrEx>
          <w:tblLayout w:type="fixed"/>
          <w:tblCellMar>
            <w:top w:w="0" w:type="dxa"/>
            <w:left w:w="0" w:type="dxa"/>
            <w:bottom w:w="0" w:type="dxa"/>
            <w:right w:w="0" w:type="dxa"/>
          </w:tblCellMar>
        </w:tblPrEx>
        <w:trPr>
          <w:trHeight w:val="48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医用固定带-全弹力腰围</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中号</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适用于腰部扭伤，腰椎滑脱固定时加持骨骼固定和支撑</w:t>
            </w:r>
          </w:p>
        </w:tc>
      </w:tr>
      <w:tr>
        <w:tblPrEx>
          <w:tblLayout w:type="fixed"/>
          <w:tblCellMar>
            <w:top w:w="0" w:type="dxa"/>
            <w:left w:w="0" w:type="dxa"/>
            <w:bottom w:w="0" w:type="dxa"/>
            <w:right w:w="0" w:type="dxa"/>
          </w:tblCellMar>
        </w:tblPrEx>
        <w:trPr>
          <w:trHeight w:val="72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医用外固定支具-踝骨固定支具</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成人大号</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适用于固定踝关节,松弛损伤的内外 侧副韧带起到稳定踝关节和止痛效果</w:t>
            </w:r>
          </w:p>
        </w:tc>
      </w:tr>
      <w:tr>
        <w:tblPrEx>
          <w:tblLayout w:type="fixed"/>
          <w:tblCellMar>
            <w:top w:w="0" w:type="dxa"/>
            <w:left w:w="0" w:type="dxa"/>
            <w:bottom w:w="0" w:type="dxa"/>
            <w:right w:w="0" w:type="dxa"/>
          </w:tblCellMar>
        </w:tblPrEx>
        <w:trPr>
          <w:trHeight w:val="48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医用外固定支具-膝部下肢固定支具</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成人中号</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适用于膝关节轻微损伤韧带损伤后固定关节</w:t>
            </w:r>
          </w:p>
        </w:tc>
      </w:tr>
      <w:tr>
        <w:tblPrEx>
          <w:tblLayout w:type="fixed"/>
          <w:tblCellMar>
            <w:top w:w="0" w:type="dxa"/>
            <w:left w:w="0" w:type="dxa"/>
            <w:bottom w:w="0" w:type="dxa"/>
            <w:right w:w="0" w:type="dxa"/>
          </w:tblCellMar>
        </w:tblPrEx>
        <w:trPr>
          <w:trHeight w:val="72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医用外固定支具-胫腓超踝固定支具</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成人中号</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适用于胫腓骨骨折、踝骨骨折、踝骨扭伤、拉伤、软组织挫伤的固定及辅助治疗</w:t>
            </w:r>
          </w:p>
        </w:tc>
      </w:tr>
      <w:tr>
        <w:tblPrEx>
          <w:tblLayout w:type="fixed"/>
          <w:tblCellMar>
            <w:top w:w="0" w:type="dxa"/>
            <w:left w:w="0" w:type="dxa"/>
            <w:bottom w:w="0" w:type="dxa"/>
            <w:right w:w="0" w:type="dxa"/>
          </w:tblCellMar>
        </w:tblPrEx>
        <w:trPr>
          <w:trHeight w:val="48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医用固定带-股胫腓固定带</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大号</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适用于股骨骨折后加持固定骨骼</w:t>
            </w:r>
          </w:p>
        </w:tc>
      </w:tr>
      <w:tr>
        <w:tblPrEx>
          <w:tblLayout w:type="fixed"/>
          <w:tblCellMar>
            <w:top w:w="0" w:type="dxa"/>
            <w:left w:w="0" w:type="dxa"/>
            <w:bottom w:w="0" w:type="dxa"/>
            <w:right w:w="0" w:type="dxa"/>
          </w:tblCellMar>
        </w:tblPrEx>
        <w:trPr>
          <w:trHeight w:val="48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医用固定带-肩部固定带</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小号</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适用于肩关节脱位或半脱位，肩袖撕裂术后固定</w:t>
            </w:r>
          </w:p>
        </w:tc>
      </w:tr>
      <w:tr>
        <w:tblPrEx>
          <w:tblLayout w:type="fixed"/>
          <w:tblCellMar>
            <w:top w:w="0" w:type="dxa"/>
            <w:left w:w="0" w:type="dxa"/>
            <w:bottom w:w="0" w:type="dxa"/>
            <w:right w:w="0" w:type="dxa"/>
          </w:tblCellMar>
        </w:tblPrEx>
        <w:trPr>
          <w:trHeight w:val="216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医用外固定支具-颈托</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成人大号</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适用于颈椎损伤（脊椎骨折、骨折脱位、无骨折脱位型颈骨骨损伤）。2、颈椎畸形（术前、术中、术后应用）。3、颈椎炎症（结核及其它炎症所致的不稳定）。4、颈椎（术前、术中、术后应用）。5、因手术中其它原因所致颈椎不稳定</w:t>
            </w:r>
          </w:p>
        </w:tc>
      </w:tr>
      <w:tr>
        <w:tblPrEx>
          <w:tblLayout w:type="fixed"/>
          <w:tblCellMar>
            <w:top w:w="0" w:type="dxa"/>
            <w:left w:w="0" w:type="dxa"/>
            <w:bottom w:w="0" w:type="dxa"/>
            <w:right w:w="0" w:type="dxa"/>
          </w:tblCellMar>
        </w:tblPrEx>
        <w:trPr>
          <w:trHeight w:val="1920" w:hRule="atLeast"/>
        </w:trPr>
        <w:tc>
          <w:tcPr>
            <w:tcW w:w="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胃窗声学造影剂</w:t>
            </w:r>
          </w:p>
        </w:tc>
        <w:tc>
          <w:tcPr>
            <w:tcW w:w="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规格型号自定</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产品为超声诊断用造影剂，是由食用玉米、大豆、薏苡仁、黄胶原、阿巴斯甜经熟化配制而成的淡黄色或黄色粉末状固体。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产品口服进入体内胃肠道,用于胃部肿瘤、溃疡等疾病的超声图像诊断。</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03322"/>
    <w:rsid w:val="0F7135EB"/>
    <w:rsid w:val="183653FA"/>
    <w:rsid w:val="2B191A0E"/>
    <w:rsid w:val="3DAA4B98"/>
    <w:rsid w:val="454B7706"/>
    <w:rsid w:val="682000D9"/>
    <w:rsid w:val="77E56FBC"/>
    <w:rsid w:val="7B360728"/>
    <w:rsid w:val="7F5E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12"/>
      <w:szCs w:val="12"/>
      <w:u w:val="none"/>
    </w:rPr>
  </w:style>
  <w:style w:type="character" w:customStyle="1" w:styleId="5">
    <w:name w:val="font41"/>
    <w:basedOn w:val="2"/>
    <w:qFormat/>
    <w:uiPriority w:val="0"/>
    <w:rPr>
      <w:rFonts w:hint="eastAsia" w:ascii="宋体" w:hAnsi="宋体" w:eastAsia="宋体" w:cs="宋体"/>
      <w:color w:val="000000"/>
      <w:sz w:val="20"/>
      <w:szCs w:val="20"/>
      <w:u w:val="none"/>
    </w:rPr>
  </w:style>
  <w:style w:type="character" w:customStyle="1" w:styleId="6">
    <w:name w:val="font31"/>
    <w:basedOn w:val="2"/>
    <w:uiPriority w:val="0"/>
    <w:rPr>
      <w:rFonts w:hint="eastAsia" w:ascii="宋体" w:hAnsi="宋体" w:eastAsia="宋体" w:cs="宋体"/>
      <w:color w:val="C0504D"/>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2021-03-26T08:32:00Z</dcterms:created>
  <dc:creator>Administrator</dc:creator>
  <cp:lastModifiedBy>林丽平</cp:lastModifiedBy>
  <dcterms:modified xsi:type="dcterms:W3CDTF">2021-08-12T23:57:50Z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