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威海市立医院二次供水设施清洗消毒项目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262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</w:t>
            </w:r>
            <w:bookmarkStart w:id="0" w:name="_GoBack"/>
            <w:bookmarkEnd w:id="0"/>
            <w:r>
              <w:rPr>
                <w:rFonts w:hint="eastAsia" w:ascii="仿宋" w:hAnsi="仿宋" w:eastAsia="仿宋" w:cs="MS Gothic"/>
                <w:spacing w:val="16"/>
                <w:sz w:val="24"/>
              </w:rPr>
              <w:t>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  <w:r>
              <w:rPr>
                <w:rFonts w:hint="eastAsia" w:ascii="仿宋" w:hAnsi="仿宋" w:eastAsia="仿宋" w:cs="MS Gothic"/>
                <w:color w:val="000000"/>
                <w:sz w:val="24"/>
                <w:lang w:eastAsia="zh-CN"/>
              </w:rPr>
              <w:t>经营范围包括承接水处理工程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1F6C6DDE"/>
    <w:rsid w:val="2642378B"/>
    <w:rsid w:val="2BCD73DE"/>
    <w:rsid w:val="2CAB77C5"/>
    <w:rsid w:val="51DE0E4D"/>
    <w:rsid w:val="537862A9"/>
    <w:rsid w:val="57E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2019-09-10T07:08:36Z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